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2693"/>
        <w:gridCol w:w="3261"/>
      </w:tblGrid>
      <w:tr w:rsidR="00950137" w:rsidRPr="00950137" w14:paraId="35D8A866" w14:textId="77777777" w:rsidTr="00CE794C">
        <w:tc>
          <w:tcPr>
            <w:tcW w:w="2972" w:type="dxa"/>
          </w:tcPr>
          <w:p w14:paraId="04FEAD6E" w14:textId="77777777" w:rsidR="00950137" w:rsidRPr="00950137" w:rsidRDefault="00950137" w:rsidP="00950137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950137">
              <w:rPr>
                <w:rFonts w:ascii="Arial" w:hAnsi="Arial" w:cs="Arial"/>
                <w:bCs/>
              </w:rPr>
              <w:t>CT and CTA</w:t>
            </w:r>
          </w:p>
        </w:tc>
        <w:tc>
          <w:tcPr>
            <w:tcW w:w="2693" w:type="dxa"/>
          </w:tcPr>
          <w:p w14:paraId="395017CC" w14:textId="77777777" w:rsidR="00950137" w:rsidRPr="00950137" w:rsidRDefault="00950137" w:rsidP="00950137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950137">
              <w:rPr>
                <w:rFonts w:ascii="Arial" w:hAnsi="Arial" w:cs="Arial"/>
                <w:bCs/>
              </w:rPr>
              <w:t>MR and MRA</w:t>
            </w:r>
          </w:p>
        </w:tc>
        <w:tc>
          <w:tcPr>
            <w:tcW w:w="3261" w:type="dxa"/>
          </w:tcPr>
          <w:p w14:paraId="50ADC7D9" w14:textId="77777777" w:rsidR="00950137" w:rsidRPr="00950137" w:rsidRDefault="00950137" w:rsidP="00950137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950137">
              <w:rPr>
                <w:rFonts w:ascii="Arial" w:hAnsi="Arial" w:cs="Arial"/>
                <w:bCs/>
              </w:rPr>
              <w:t>DSA</w:t>
            </w:r>
          </w:p>
        </w:tc>
      </w:tr>
      <w:tr w:rsidR="00950137" w:rsidRPr="00950137" w14:paraId="0C20ED65" w14:textId="77777777" w:rsidTr="00CE794C">
        <w:tc>
          <w:tcPr>
            <w:tcW w:w="2972" w:type="dxa"/>
          </w:tcPr>
          <w:p w14:paraId="53C11F5B" w14:textId="77777777" w:rsidR="00950137" w:rsidRPr="00950137" w:rsidRDefault="00950137" w:rsidP="00950137">
            <w:pPr>
              <w:spacing w:line="276" w:lineRule="auto"/>
              <w:rPr>
                <w:rFonts w:ascii="Arial" w:hAnsi="Arial" w:cs="Arial"/>
              </w:rPr>
            </w:pPr>
            <w:r w:rsidRPr="00950137">
              <w:rPr>
                <w:rFonts w:ascii="Arial" w:hAnsi="Arial" w:cs="Arial"/>
              </w:rPr>
              <w:t>Enlarged external diameter of artery</w:t>
            </w:r>
          </w:p>
          <w:p w14:paraId="32DCB8C8" w14:textId="77777777" w:rsidR="00950137" w:rsidRPr="00950137" w:rsidRDefault="00950137" w:rsidP="00950137">
            <w:pPr>
              <w:spacing w:line="276" w:lineRule="auto"/>
              <w:rPr>
                <w:rFonts w:ascii="Arial" w:hAnsi="Arial" w:cs="Arial"/>
              </w:rPr>
            </w:pPr>
            <w:r w:rsidRPr="00950137">
              <w:rPr>
                <w:rFonts w:ascii="Arial" w:hAnsi="Arial" w:cs="Arial"/>
              </w:rPr>
              <w:t>Hyperdense thrombus</w:t>
            </w:r>
          </w:p>
          <w:p w14:paraId="58A99883" w14:textId="77777777" w:rsidR="00950137" w:rsidRPr="00950137" w:rsidRDefault="00950137" w:rsidP="00950137">
            <w:pPr>
              <w:spacing w:line="276" w:lineRule="auto"/>
              <w:rPr>
                <w:rFonts w:ascii="Arial" w:hAnsi="Arial" w:cs="Arial"/>
              </w:rPr>
            </w:pPr>
            <w:r w:rsidRPr="00950137">
              <w:rPr>
                <w:rFonts w:ascii="Arial" w:hAnsi="Arial" w:cs="Arial"/>
              </w:rPr>
              <w:t>Narrowed eccentric lumen</w:t>
            </w:r>
          </w:p>
          <w:p w14:paraId="7D4CBAD8" w14:textId="77777777" w:rsidR="00950137" w:rsidRPr="00950137" w:rsidRDefault="00950137" w:rsidP="00950137">
            <w:pPr>
              <w:spacing w:line="276" w:lineRule="auto"/>
              <w:rPr>
                <w:rFonts w:ascii="Arial" w:hAnsi="Arial" w:cs="Arial"/>
              </w:rPr>
            </w:pPr>
            <w:r w:rsidRPr="00950137">
              <w:rPr>
                <w:rFonts w:ascii="Arial" w:hAnsi="Arial" w:cs="Arial"/>
              </w:rPr>
              <w:t>Mural thickening</w:t>
            </w:r>
          </w:p>
          <w:p w14:paraId="03A8E7D5" w14:textId="77777777" w:rsidR="00950137" w:rsidRPr="00950137" w:rsidRDefault="00950137" w:rsidP="00950137">
            <w:pPr>
              <w:spacing w:line="276" w:lineRule="auto"/>
              <w:rPr>
                <w:rFonts w:ascii="Arial" w:hAnsi="Arial" w:cs="Arial"/>
              </w:rPr>
            </w:pPr>
            <w:r w:rsidRPr="00950137">
              <w:rPr>
                <w:rFonts w:ascii="Arial" w:hAnsi="Arial" w:cs="Arial"/>
              </w:rPr>
              <w:t>Short segment stenosis</w:t>
            </w:r>
          </w:p>
          <w:p w14:paraId="01D2977F" w14:textId="77777777" w:rsidR="00950137" w:rsidRPr="00950137" w:rsidRDefault="00950137" w:rsidP="00950137">
            <w:pPr>
              <w:spacing w:line="276" w:lineRule="auto"/>
              <w:rPr>
                <w:rFonts w:ascii="Arial" w:hAnsi="Arial" w:cs="Arial"/>
              </w:rPr>
            </w:pPr>
            <w:r w:rsidRPr="00950137">
              <w:rPr>
                <w:rFonts w:ascii="Arial" w:hAnsi="Arial" w:cs="Arial"/>
              </w:rPr>
              <w:t>Total occlusion</w:t>
            </w:r>
          </w:p>
          <w:p w14:paraId="070A90B2" w14:textId="77777777" w:rsidR="00950137" w:rsidRPr="00950137" w:rsidRDefault="00950137" w:rsidP="00950137">
            <w:pPr>
              <w:spacing w:line="276" w:lineRule="auto"/>
              <w:rPr>
                <w:rFonts w:ascii="Arial" w:hAnsi="Arial" w:cs="Arial"/>
              </w:rPr>
            </w:pPr>
            <w:r w:rsidRPr="00950137">
              <w:rPr>
                <w:rFonts w:ascii="Arial" w:hAnsi="Arial" w:cs="Arial"/>
              </w:rPr>
              <w:t>Dissecting aneurysm</w:t>
            </w:r>
          </w:p>
          <w:p w14:paraId="3B5DC0ED" w14:textId="77777777" w:rsidR="00950137" w:rsidRPr="00950137" w:rsidRDefault="00950137" w:rsidP="00950137">
            <w:pPr>
              <w:spacing w:line="276" w:lineRule="auto"/>
              <w:rPr>
                <w:rFonts w:ascii="Arial" w:hAnsi="Arial" w:cs="Arial"/>
              </w:rPr>
            </w:pPr>
            <w:r w:rsidRPr="00950137">
              <w:rPr>
                <w:rFonts w:ascii="Arial" w:hAnsi="Arial" w:cs="Arial"/>
              </w:rPr>
              <w:t>Filling defect</w:t>
            </w:r>
          </w:p>
          <w:p w14:paraId="16BF20C7" w14:textId="77777777" w:rsidR="00950137" w:rsidRPr="00950137" w:rsidRDefault="00950137" w:rsidP="00950137">
            <w:pPr>
              <w:spacing w:line="276" w:lineRule="auto"/>
              <w:rPr>
                <w:rFonts w:ascii="Arial" w:hAnsi="Arial" w:cs="Arial"/>
              </w:rPr>
            </w:pPr>
            <w:r w:rsidRPr="00950137">
              <w:rPr>
                <w:rFonts w:ascii="Arial" w:hAnsi="Arial" w:cs="Arial"/>
              </w:rPr>
              <w:t>Intimal flap</w:t>
            </w:r>
          </w:p>
          <w:p w14:paraId="3D5930EF" w14:textId="77777777" w:rsidR="00950137" w:rsidRPr="00950137" w:rsidRDefault="00950137" w:rsidP="00950137">
            <w:pPr>
              <w:spacing w:line="276" w:lineRule="auto"/>
              <w:rPr>
                <w:rFonts w:ascii="Arial" w:hAnsi="Arial" w:cs="Arial"/>
              </w:rPr>
            </w:pPr>
            <w:r w:rsidRPr="00950137">
              <w:rPr>
                <w:rFonts w:ascii="Arial" w:hAnsi="Arial" w:cs="Arial"/>
              </w:rPr>
              <w:t>Focal stenosis and dilatation (string and pearl)</w:t>
            </w:r>
          </w:p>
          <w:p w14:paraId="21B714F9" w14:textId="77777777" w:rsidR="00950137" w:rsidRPr="00950137" w:rsidRDefault="00950137" w:rsidP="00950137">
            <w:pPr>
              <w:spacing w:line="276" w:lineRule="auto"/>
              <w:rPr>
                <w:rFonts w:ascii="Arial" w:hAnsi="Arial" w:cs="Arial"/>
              </w:rPr>
            </w:pPr>
            <w:r w:rsidRPr="00950137">
              <w:rPr>
                <w:rFonts w:ascii="Arial" w:hAnsi="Arial" w:cs="Arial"/>
              </w:rPr>
              <w:t>Tapering stenosis (flame sign)</w:t>
            </w:r>
          </w:p>
        </w:tc>
        <w:tc>
          <w:tcPr>
            <w:tcW w:w="2693" w:type="dxa"/>
          </w:tcPr>
          <w:p w14:paraId="07AC4743" w14:textId="77777777" w:rsidR="00950137" w:rsidRPr="00950137" w:rsidRDefault="00950137" w:rsidP="00950137">
            <w:pPr>
              <w:spacing w:line="276" w:lineRule="auto"/>
              <w:rPr>
                <w:rFonts w:ascii="Arial" w:hAnsi="Arial" w:cs="Arial"/>
              </w:rPr>
            </w:pPr>
            <w:r w:rsidRPr="00950137">
              <w:rPr>
                <w:rFonts w:ascii="Arial" w:hAnsi="Arial" w:cs="Arial"/>
              </w:rPr>
              <w:t>Crescent shaped intramural hematoma</w:t>
            </w:r>
          </w:p>
          <w:p w14:paraId="77368EA8" w14:textId="77777777" w:rsidR="00950137" w:rsidRPr="00950137" w:rsidRDefault="00950137" w:rsidP="00950137">
            <w:pPr>
              <w:spacing w:line="276" w:lineRule="auto"/>
              <w:rPr>
                <w:rFonts w:ascii="Arial" w:hAnsi="Arial" w:cs="Arial"/>
              </w:rPr>
            </w:pPr>
            <w:r w:rsidRPr="00950137">
              <w:rPr>
                <w:rFonts w:ascii="Arial" w:hAnsi="Arial" w:cs="Arial"/>
              </w:rPr>
              <w:t>Luminal stenosis</w:t>
            </w:r>
          </w:p>
          <w:p w14:paraId="030BC184" w14:textId="77777777" w:rsidR="00950137" w:rsidRPr="00950137" w:rsidRDefault="00950137" w:rsidP="00950137">
            <w:pPr>
              <w:spacing w:line="276" w:lineRule="auto"/>
              <w:rPr>
                <w:rFonts w:ascii="Arial" w:hAnsi="Arial" w:cs="Arial"/>
              </w:rPr>
            </w:pPr>
            <w:r w:rsidRPr="00950137">
              <w:rPr>
                <w:rFonts w:ascii="Arial" w:hAnsi="Arial" w:cs="Arial"/>
              </w:rPr>
              <w:t>Eccentric lumen</w:t>
            </w:r>
          </w:p>
          <w:p w14:paraId="750B8971" w14:textId="77777777" w:rsidR="00950137" w:rsidRPr="00950137" w:rsidRDefault="00950137" w:rsidP="00950137">
            <w:pPr>
              <w:spacing w:line="276" w:lineRule="auto"/>
              <w:rPr>
                <w:rFonts w:ascii="Arial" w:hAnsi="Arial" w:cs="Arial"/>
              </w:rPr>
            </w:pPr>
            <w:r w:rsidRPr="00950137">
              <w:rPr>
                <w:rFonts w:ascii="Arial" w:hAnsi="Arial" w:cs="Arial"/>
              </w:rPr>
              <w:t>Increase external diameter of artery</w:t>
            </w:r>
          </w:p>
          <w:p w14:paraId="56A49F80" w14:textId="77777777" w:rsidR="00950137" w:rsidRPr="00950137" w:rsidRDefault="00950137" w:rsidP="00950137">
            <w:pPr>
              <w:spacing w:line="276" w:lineRule="auto"/>
              <w:rPr>
                <w:rFonts w:ascii="Arial" w:hAnsi="Arial" w:cs="Arial"/>
              </w:rPr>
            </w:pPr>
          </w:p>
          <w:p w14:paraId="0487CE31" w14:textId="77777777" w:rsidR="00950137" w:rsidRPr="00950137" w:rsidRDefault="00950137" w:rsidP="0095013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68FDD55C" w14:textId="77777777" w:rsidR="00950137" w:rsidRPr="00950137" w:rsidRDefault="00950137" w:rsidP="00950137">
            <w:pPr>
              <w:spacing w:line="276" w:lineRule="auto"/>
              <w:rPr>
                <w:rFonts w:ascii="Arial" w:hAnsi="Arial" w:cs="Arial"/>
              </w:rPr>
            </w:pPr>
            <w:r w:rsidRPr="00950137">
              <w:rPr>
                <w:rFonts w:ascii="Arial" w:hAnsi="Arial" w:cs="Arial"/>
              </w:rPr>
              <w:t>Pearl sign (stenosis)</w:t>
            </w:r>
          </w:p>
          <w:p w14:paraId="6CEF2706" w14:textId="77777777" w:rsidR="00950137" w:rsidRPr="00950137" w:rsidRDefault="00950137" w:rsidP="00950137">
            <w:pPr>
              <w:spacing w:line="276" w:lineRule="auto"/>
              <w:rPr>
                <w:rFonts w:ascii="Arial" w:hAnsi="Arial" w:cs="Arial"/>
              </w:rPr>
            </w:pPr>
            <w:r w:rsidRPr="00950137">
              <w:rPr>
                <w:rFonts w:ascii="Arial" w:hAnsi="Arial" w:cs="Arial"/>
              </w:rPr>
              <w:t>Pearl and string sign (stenosis and dilatation)</w:t>
            </w:r>
          </w:p>
          <w:p w14:paraId="2DB91402" w14:textId="77777777" w:rsidR="00950137" w:rsidRPr="00950137" w:rsidRDefault="00950137" w:rsidP="00950137">
            <w:pPr>
              <w:spacing w:line="276" w:lineRule="auto"/>
              <w:rPr>
                <w:rFonts w:ascii="Arial" w:hAnsi="Arial" w:cs="Arial"/>
              </w:rPr>
            </w:pPr>
            <w:r w:rsidRPr="00950137">
              <w:rPr>
                <w:rFonts w:ascii="Arial" w:hAnsi="Arial" w:cs="Arial"/>
              </w:rPr>
              <w:t>Tapered occlusion</w:t>
            </w:r>
          </w:p>
          <w:p w14:paraId="304149E6" w14:textId="77777777" w:rsidR="00950137" w:rsidRPr="00950137" w:rsidRDefault="00950137" w:rsidP="00950137">
            <w:pPr>
              <w:spacing w:line="276" w:lineRule="auto"/>
              <w:rPr>
                <w:rFonts w:ascii="Arial" w:hAnsi="Arial" w:cs="Arial"/>
              </w:rPr>
            </w:pPr>
            <w:r w:rsidRPr="00950137">
              <w:rPr>
                <w:rFonts w:ascii="Arial" w:hAnsi="Arial" w:cs="Arial"/>
              </w:rPr>
              <w:t>Double lumen (intimal flap)</w:t>
            </w:r>
          </w:p>
          <w:p w14:paraId="53BCC6BC" w14:textId="1170DDA4" w:rsidR="00950137" w:rsidRPr="00950137" w:rsidRDefault="00950137" w:rsidP="00950137">
            <w:pPr>
              <w:spacing w:line="276" w:lineRule="auto"/>
              <w:rPr>
                <w:rFonts w:ascii="Arial" w:hAnsi="Arial" w:cs="Arial"/>
              </w:rPr>
            </w:pPr>
            <w:r w:rsidRPr="00950137">
              <w:rPr>
                <w:rFonts w:ascii="Arial" w:hAnsi="Arial" w:cs="Arial"/>
              </w:rPr>
              <w:t>Saccular or fusiform aneurysm</w:t>
            </w:r>
          </w:p>
        </w:tc>
      </w:tr>
    </w:tbl>
    <w:p w14:paraId="4042677A" w14:textId="28FDBBE4" w:rsidR="000D43C2" w:rsidRDefault="00950137">
      <w:r>
        <w:rPr>
          <w:rStyle w:val="FootnoteReference"/>
        </w:rPr>
        <w:footnoteReference w:id="1"/>
      </w:r>
    </w:p>
    <w:sectPr w:rsidR="000D43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0F90C9" w14:textId="77777777" w:rsidR="00FE3457" w:rsidRDefault="00FE3457" w:rsidP="00950137">
      <w:r>
        <w:separator/>
      </w:r>
    </w:p>
  </w:endnote>
  <w:endnote w:type="continuationSeparator" w:id="0">
    <w:p w14:paraId="6008C0CC" w14:textId="77777777" w:rsidR="00FE3457" w:rsidRDefault="00FE3457" w:rsidP="00950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A771AB" w14:textId="77777777" w:rsidR="00FE3457" w:rsidRDefault="00FE3457" w:rsidP="00950137">
      <w:r>
        <w:separator/>
      </w:r>
    </w:p>
  </w:footnote>
  <w:footnote w:type="continuationSeparator" w:id="0">
    <w:p w14:paraId="707F9A22" w14:textId="77777777" w:rsidR="00FE3457" w:rsidRDefault="00FE3457" w:rsidP="00950137">
      <w:r>
        <w:continuationSeparator/>
      </w:r>
    </w:p>
  </w:footnote>
  <w:footnote w:id="1">
    <w:p w14:paraId="28DF2B08" w14:textId="77777777" w:rsidR="00950137" w:rsidRDefault="00950137" w:rsidP="00950137">
      <w:pPr>
        <w:rPr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20"/>
          <w:szCs w:val="20"/>
        </w:rPr>
        <w:t>Table I: Radiological findings in cranio-cervical dissection</w:t>
      </w:r>
    </w:p>
    <w:p w14:paraId="291DE3C9" w14:textId="14828FF3" w:rsidR="00950137" w:rsidRPr="00950137" w:rsidRDefault="00950137">
      <w:pPr>
        <w:pStyle w:val="FootnoteText"/>
        <w:rPr>
          <w:lang w:val="en-MY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137"/>
    <w:rsid w:val="000D43C2"/>
    <w:rsid w:val="00950137"/>
    <w:rsid w:val="00FE3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12D86"/>
  <w15:chartTrackingRefBased/>
  <w15:docId w15:val="{7CAED1A2-2D30-4C8C-AF2A-B8D8EAF9F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0137"/>
    <w:pPr>
      <w:spacing w:after="0" w:line="240" w:lineRule="auto"/>
    </w:pPr>
    <w:rPr>
      <w:rFonts w:ascii="Calibri" w:eastAsia="Calibri" w:hAnsi="Calibri" w:cs="Calibri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95013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0137"/>
    <w:rPr>
      <w:rFonts w:ascii="Calibri" w:eastAsia="Calibri" w:hAnsi="Calibri" w:cs="Calibri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9501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EE554-5104-4866-902D-DEF3D9A0F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Muhamad Zabidi Bin Ahmad</dc:creator>
  <cp:keywords/>
  <dc:description/>
  <cp:lastModifiedBy>Muhamad Zabidi Bin Ahmad</cp:lastModifiedBy>
  <cp:revision>1</cp:revision>
  <dcterms:created xsi:type="dcterms:W3CDTF">2021-01-27T04:44:00Z</dcterms:created>
  <dcterms:modified xsi:type="dcterms:W3CDTF">2021-01-27T04:45:00Z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 6th edition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http://www.zotero.org/styles/nature</vt:lpwstr>
  </property>
  <property fmtid="{D5CDD505-2E9C-101B-9397-08002B2CF9AE}" pid="17" name="Mendeley Recent Style Name 7_1">
    <vt:lpwstr>Nature</vt:lpwstr>
  </property>
  <property fmtid="{D5CDD505-2E9C-101B-9397-08002B2CF9AE}" pid="18" name="Mendeley Recent Style Id 8_1">
    <vt:lpwstr>http://www.zotero.org/styles/oxford-university-press-scimed-numeric</vt:lpwstr>
  </property>
  <property fmtid="{D5CDD505-2E9C-101B-9397-08002B2CF9AE}" pid="19" name="Mendeley Recent Style Name 8_1">
    <vt:lpwstr>Oxford University Press SciMed (numeric)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