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93"/>
        <w:gridCol w:w="3261"/>
      </w:tblGrid>
      <w:tr w:rsidR="00950137" w:rsidRPr="00950137" w14:paraId="35D8A866" w14:textId="77777777" w:rsidTr="00CE794C">
        <w:tc>
          <w:tcPr>
            <w:tcW w:w="2972" w:type="dxa"/>
          </w:tcPr>
          <w:p w14:paraId="04FEAD6E" w14:textId="77777777" w:rsidR="00950137" w:rsidRPr="00950137" w:rsidRDefault="00950137" w:rsidP="009501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50137">
              <w:rPr>
                <w:rFonts w:ascii="Arial" w:hAnsi="Arial" w:cs="Arial"/>
                <w:bCs/>
              </w:rPr>
              <w:t>CT and CTA</w:t>
            </w:r>
          </w:p>
        </w:tc>
        <w:tc>
          <w:tcPr>
            <w:tcW w:w="2693" w:type="dxa"/>
          </w:tcPr>
          <w:p w14:paraId="395017CC" w14:textId="77777777" w:rsidR="00950137" w:rsidRPr="00950137" w:rsidRDefault="00950137" w:rsidP="009501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50137">
              <w:rPr>
                <w:rFonts w:ascii="Arial" w:hAnsi="Arial" w:cs="Arial"/>
                <w:bCs/>
              </w:rPr>
              <w:t>MR and MRA</w:t>
            </w:r>
          </w:p>
        </w:tc>
        <w:tc>
          <w:tcPr>
            <w:tcW w:w="3261" w:type="dxa"/>
          </w:tcPr>
          <w:p w14:paraId="50ADC7D9" w14:textId="77777777" w:rsidR="00950137" w:rsidRPr="00950137" w:rsidRDefault="00950137" w:rsidP="009501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50137">
              <w:rPr>
                <w:rFonts w:ascii="Arial" w:hAnsi="Arial" w:cs="Arial"/>
                <w:bCs/>
              </w:rPr>
              <w:t>DSA</w:t>
            </w:r>
          </w:p>
        </w:tc>
      </w:tr>
      <w:tr w:rsidR="00950137" w:rsidRPr="00950137" w14:paraId="0C20ED65" w14:textId="77777777" w:rsidTr="00CE794C">
        <w:tc>
          <w:tcPr>
            <w:tcW w:w="2972" w:type="dxa"/>
          </w:tcPr>
          <w:p w14:paraId="53C11F5B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Enlarged external diameter of artery</w:t>
            </w:r>
          </w:p>
          <w:p w14:paraId="32DCB8C8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Hyperdense thrombus</w:t>
            </w:r>
          </w:p>
          <w:p w14:paraId="58A99883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Narrowed eccentric lumen</w:t>
            </w:r>
          </w:p>
          <w:p w14:paraId="7D4CBAD8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Mural thickening</w:t>
            </w:r>
          </w:p>
          <w:p w14:paraId="03A8E7D5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Short segment stenosis</w:t>
            </w:r>
          </w:p>
          <w:p w14:paraId="01D2977F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Total occlusion</w:t>
            </w:r>
          </w:p>
          <w:p w14:paraId="070A90B2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Dissecting aneurysm</w:t>
            </w:r>
          </w:p>
          <w:p w14:paraId="3B5DC0ED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Filling defect</w:t>
            </w:r>
          </w:p>
          <w:p w14:paraId="16BF20C7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Intimal flap</w:t>
            </w:r>
          </w:p>
          <w:p w14:paraId="3D5930EF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Focal stenosis and dilatation (string and pearl)</w:t>
            </w:r>
          </w:p>
          <w:p w14:paraId="21B714F9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Tapering stenosis (flame sign)</w:t>
            </w:r>
          </w:p>
        </w:tc>
        <w:tc>
          <w:tcPr>
            <w:tcW w:w="2693" w:type="dxa"/>
          </w:tcPr>
          <w:p w14:paraId="07AC4743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Crescent shaped intramural hematoma</w:t>
            </w:r>
          </w:p>
          <w:p w14:paraId="77368EA8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Luminal stenosis</w:t>
            </w:r>
          </w:p>
          <w:p w14:paraId="030BC184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Eccentric lumen</w:t>
            </w:r>
          </w:p>
          <w:p w14:paraId="750B8971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Increase external diameter of artery</w:t>
            </w:r>
          </w:p>
          <w:p w14:paraId="56A49F80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</w:p>
          <w:p w14:paraId="0487CE31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8FDD55C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Pearl sign (stenosis)</w:t>
            </w:r>
          </w:p>
          <w:p w14:paraId="6CEF2706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Pearl and string sign (stenosis and dilatation)</w:t>
            </w:r>
          </w:p>
          <w:p w14:paraId="2DB91402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Tapered occlusion</w:t>
            </w:r>
          </w:p>
          <w:p w14:paraId="304149E6" w14:textId="77777777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Double lumen (intimal flap)</w:t>
            </w:r>
          </w:p>
          <w:p w14:paraId="53BCC6BC" w14:textId="1170DDA4" w:rsidR="00950137" w:rsidRPr="00950137" w:rsidRDefault="00950137" w:rsidP="00950137">
            <w:pPr>
              <w:spacing w:line="276" w:lineRule="auto"/>
              <w:rPr>
                <w:rFonts w:ascii="Arial" w:hAnsi="Arial" w:cs="Arial"/>
              </w:rPr>
            </w:pPr>
            <w:r w:rsidRPr="00950137">
              <w:rPr>
                <w:rFonts w:ascii="Arial" w:hAnsi="Arial" w:cs="Arial"/>
              </w:rPr>
              <w:t>Saccular or fusiform aneurysm</w:t>
            </w:r>
          </w:p>
        </w:tc>
      </w:tr>
    </w:tbl>
    <w:p w14:paraId="4042677A" w14:textId="28FDBBE4" w:rsidR="000D43C2" w:rsidRDefault="00950137">
      <w:r>
        <w:rPr>
          <w:rStyle w:val="FootnoteReference"/>
        </w:rPr>
        <w:footnoteReference w:id="1"/>
      </w:r>
    </w:p>
    <w:sectPr w:rsidR="000D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F90C9" w14:textId="77777777" w:rsidR="00FE3457" w:rsidRDefault="00FE3457" w:rsidP="00950137">
      <w:r>
        <w:separator/>
      </w:r>
    </w:p>
  </w:endnote>
  <w:endnote w:type="continuationSeparator" w:id="0">
    <w:p w14:paraId="6008C0CC" w14:textId="77777777" w:rsidR="00FE3457" w:rsidRDefault="00FE3457" w:rsidP="0095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771AB" w14:textId="77777777" w:rsidR="00FE3457" w:rsidRDefault="00FE3457" w:rsidP="00950137">
      <w:r>
        <w:separator/>
      </w:r>
    </w:p>
  </w:footnote>
  <w:footnote w:type="continuationSeparator" w:id="0">
    <w:p w14:paraId="707F9A22" w14:textId="77777777" w:rsidR="00FE3457" w:rsidRDefault="00FE3457" w:rsidP="00950137">
      <w:r>
        <w:continuationSeparator/>
      </w:r>
    </w:p>
  </w:footnote>
  <w:footnote w:id="1">
    <w:p w14:paraId="28DF2B08" w14:textId="77777777" w:rsidR="00950137" w:rsidRDefault="00950137" w:rsidP="00950137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Table I: Radiological findings in cranio-cervical dissection</w:t>
      </w:r>
    </w:p>
    <w:p w14:paraId="291DE3C9" w14:textId="14828FF3" w:rsidR="00950137" w:rsidRPr="00950137" w:rsidRDefault="00950137">
      <w:pPr>
        <w:pStyle w:val="FootnoteText"/>
        <w:rPr>
          <w:lang w:val="en-MY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7"/>
    <w:rsid w:val="000D43C2"/>
    <w:rsid w:val="00950137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2D86"/>
  <w15:chartTrackingRefBased/>
  <w15:docId w15:val="{7CAED1A2-2D30-4C8C-AF2A-B8D8EAF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37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501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37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E554-5104-4866-902D-DEF3D9A0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Muhamad Zabidi Bin Ahmad</cp:lastModifiedBy>
  <cp:revision>1</cp:revision>
  <dcterms:created xsi:type="dcterms:W3CDTF">2021-01-27T04:44:00Z</dcterms:created>
  <dcterms:modified xsi:type="dcterms:W3CDTF">2021-01-27T04:45:00Z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http://www.zotero.org/styles/oxford-university-press-scimed-numeric</vt:lpwstr>
  </property>
  <property fmtid="{D5CDD505-2E9C-101B-9397-08002B2CF9AE}" pid="19" name="Mendeley Recent Style Name 8_1">
    <vt:lpwstr>Oxford University Press SciMed (numeric)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