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7901A" w14:textId="63782B2D" w:rsidR="004F70FB" w:rsidRPr="0018390C" w:rsidRDefault="00D05810">
      <w:pPr>
        <w:rPr>
          <w:sz w:val="24"/>
          <w:szCs w:val="24"/>
        </w:rPr>
      </w:pPr>
      <w:r w:rsidRPr="0018390C">
        <w:rPr>
          <w:sz w:val="24"/>
          <w:szCs w:val="24"/>
        </w:rPr>
        <w:t>Figure 1:  Plain abdominal radiograph showed dilated air-filled small bowel.</w:t>
      </w:r>
    </w:p>
    <w:p w14:paraId="584B201A" w14:textId="551B74DD" w:rsidR="00D05810" w:rsidRPr="0018390C" w:rsidRDefault="00D05810">
      <w:pPr>
        <w:rPr>
          <w:sz w:val="24"/>
          <w:szCs w:val="24"/>
        </w:rPr>
      </w:pPr>
    </w:p>
    <w:p w14:paraId="195F1FF3" w14:textId="21076EB9" w:rsidR="00D05810" w:rsidRDefault="00D05810">
      <w:r w:rsidRPr="0018390C">
        <w:rPr>
          <w:sz w:val="24"/>
          <w:szCs w:val="24"/>
        </w:rPr>
        <w:t>Figure 2:</w:t>
      </w:r>
      <w:r w:rsidR="00315DFC" w:rsidRPr="0018390C">
        <w:rPr>
          <w:sz w:val="24"/>
          <w:szCs w:val="24"/>
        </w:rPr>
        <w:t xml:space="preserve">  Axial, sagittal and coronal views of contrasted CT scan of the abdomen and pelvis. There is an intussuscepted distal small bowel (black arrow) with an intraluminal mass (asterisk), causing proximal obstruction and dilatation.</w:t>
      </w:r>
    </w:p>
    <w:sectPr w:rsidR="00D05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10"/>
    <w:rsid w:val="0018390C"/>
    <w:rsid w:val="00315DFC"/>
    <w:rsid w:val="004F70FB"/>
    <w:rsid w:val="00D058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D900"/>
  <w15:chartTrackingRefBased/>
  <w15:docId w15:val="{D7C6263C-FE64-4F29-A8E3-668A5EF4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Zabidi Bin Ahmad</dc:creator>
  <cp:keywords/>
  <dc:description/>
  <cp:lastModifiedBy>Muhamad Zabidi Bin Ahmad</cp:lastModifiedBy>
  <cp:revision>4</cp:revision>
  <dcterms:created xsi:type="dcterms:W3CDTF">2020-08-10T07:28:00Z</dcterms:created>
  <dcterms:modified xsi:type="dcterms:W3CDTF">2020-08-10T07:58:00Z</dcterms:modified>
</cp:coreProperties>
</file>