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10521" w14:textId="4219244A" w:rsidR="005972B1" w:rsidRDefault="004A645C">
      <w:pPr>
        <w:spacing w:line="480" w:lineRule="auto"/>
        <w:rPr>
          <w:rFonts w:ascii="Arial" w:hAnsi="Arial" w:cs="Arial"/>
          <w:b/>
          <w:sz w:val="24"/>
          <w:szCs w:val="24"/>
          <w:lang w:val="en-MY"/>
        </w:rPr>
      </w:pPr>
      <w:r>
        <w:rPr>
          <w:rFonts w:ascii="Arial" w:hAnsi="Arial" w:cs="Arial"/>
          <w:b/>
          <w:sz w:val="24"/>
          <w:szCs w:val="24"/>
          <w:lang w:val="en-MY"/>
        </w:rPr>
        <w:t xml:space="preserve">A </w:t>
      </w:r>
      <w:proofErr w:type="gramStart"/>
      <w:r>
        <w:rPr>
          <w:rFonts w:ascii="Arial" w:hAnsi="Arial" w:cs="Arial"/>
          <w:b/>
          <w:sz w:val="24"/>
          <w:szCs w:val="24"/>
          <w:lang w:val="en-MY"/>
        </w:rPr>
        <w:t>normal absolute neutrophils</w:t>
      </w:r>
      <w:proofErr w:type="gramEnd"/>
      <w:r>
        <w:rPr>
          <w:rFonts w:ascii="Arial" w:hAnsi="Arial" w:cs="Arial"/>
          <w:b/>
          <w:sz w:val="24"/>
          <w:szCs w:val="24"/>
          <w:lang w:val="en-MY"/>
        </w:rPr>
        <w:t xml:space="preserve"> count in bacterial infection: </w:t>
      </w:r>
      <w:r w:rsidR="00402AC7">
        <w:rPr>
          <w:rFonts w:ascii="Arial" w:hAnsi="Arial" w:cs="Arial"/>
          <w:b/>
          <w:sz w:val="24"/>
          <w:szCs w:val="24"/>
          <w:lang w:val="en-MY"/>
        </w:rPr>
        <w:t>A precaution step needed.</w:t>
      </w:r>
    </w:p>
    <w:p w14:paraId="492E91F6" w14:textId="77777777" w:rsidR="005972B1" w:rsidRDefault="004A645C">
      <w:pPr>
        <w:spacing w:line="480" w:lineRule="auto"/>
        <w:rPr>
          <w:rFonts w:ascii="Arial" w:hAnsi="Arial" w:cs="Arial"/>
          <w:b/>
          <w:sz w:val="24"/>
          <w:szCs w:val="24"/>
        </w:rPr>
      </w:pPr>
      <w:r>
        <w:rPr>
          <w:rFonts w:ascii="Arial" w:hAnsi="Arial" w:cs="Arial"/>
          <w:b/>
          <w:sz w:val="24"/>
          <w:szCs w:val="24"/>
        </w:rPr>
        <w:t>Abstract</w:t>
      </w:r>
    </w:p>
    <w:p w14:paraId="1AA27571" w14:textId="24A2AC8B" w:rsidR="005972B1" w:rsidRDefault="004A645C">
      <w:pPr>
        <w:spacing w:line="480" w:lineRule="auto"/>
        <w:rPr>
          <w:rFonts w:ascii="Arial" w:hAnsi="Arial" w:cs="Arial"/>
          <w:sz w:val="24"/>
          <w:szCs w:val="24"/>
          <w:lang w:val="en-MY"/>
        </w:rPr>
      </w:pPr>
      <w:r>
        <w:rPr>
          <w:rFonts w:ascii="Arial" w:hAnsi="Arial" w:cs="Arial"/>
          <w:sz w:val="24"/>
          <w:szCs w:val="24"/>
          <w:lang w:val="en-MY"/>
        </w:rPr>
        <w:t xml:space="preserve">    The rare condition of neutrophils agglutination in-vitro may give inaccurate neutrophils count. We reported a case of </w:t>
      </w:r>
      <w:r w:rsidR="00FC2E66">
        <w:rPr>
          <w:rFonts w:ascii="Arial" w:hAnsi="Arial" w:cs="Arial"/>
          <w:sz w:val="24"/>
          <w:szCs w:val="24"/>
          <w:lang w:val="en-MY"/>
        </w:rPr>
        <w:t xml:space="preserve">a </w:t>
      </w:r>
      <w:r>
        <w:rPr>
          <w:rFonts w:ascii="Arial" w:hAnsi="Arial" w:cs="Arial"/>
          <w:sz w:val="24"/>
          <w:szCs w:val="24"/>
          <w:lang w:val="en-MY"/>
        </w:rPr>
        <w:t>71-year-old female admitted with a diagnosis of extended</w:t>
      </w:r>
      <w:r w:rsidR="00FC2E66">
        <w:rPr>
          <w:rFonts w:ascii="Arial" w:hAnsi="Arial" w:cs="Arial"/>
          <w:sz w:val="24"/>
          <w:szCs w:val="24"/>
          <w:lang w:val="en-MY"/>
        </w:rPr>
        <w:t>-</w:t>
      </w:r>
      <w:r>
        <w:rPr>
          <w:rFonts w:ascii="Arial" w:hAnsi="Arial" w:cs="Arial"/>
          <w:sz w:val="24"/>
          <w:szCs w:val="24"/>
          <w:lang w:val="en-MY"/>
        </w:rPr>
        <w:t>spectrum beta-lactamase (ESBL) Escherichia Coli (E.coli) septicaemia secondary to the left lower limb cellulitis</w:t>
      </w:r>
      <w:r w:rsidRPr="00FC2E66">
        <w:rPr>
          <w:rFonts w:ascii="Arial" w:hAnsi="Arial" w:cs="Arial"/>
          <w:sz w:val="24"/>
          <w:szCs w:val="24"/>
          <w:lang w:val="en-MY"/>
        </w:rPr>
        <w:t xml:space="preserve">. </w:t>
      </w:r>
      <w:r w:rsidR="00FC2E66" w:rsidRPr="00FC2E66">
        <w:rPr>
          <w:rFonts w:ascii="Arial" w:hAnsi="Arial" w:cs="Arial"/>
          <w:sz w:val="24"/>
          <w:szCs w:val="24"/>
          <w:highlight w:val="yellow"/>
          <w:lang w:val="en-MY"/>
        </w:rPr>
        <w:t xml:space="preserve">Despite underlying infection, </w:t>
      </w:r>
      <w:r w:rsidR="00FC2E66">
        <w:rPr>
          <w:rFonts w:ascii="Arial" w:hAnsi="Arial" w:cs="Arial"/>
          <w:sz w:val="24"/>
          <w:szCs w:val="24"/>
          <w:highlight w:val="yellow"/>
          <w:lang w:val="en-MY"/>
        </w:rPr>
        <w:t xml:space="preserve">total white blood cell </w:t>
      </w:r>
      <w:r w:rsidR="006F31DA">
        <w:rPr>
          <w:rFonts w:ascii="Arial" w:hAnsi="Arial" w:cs="Arial"/>
          <w:sz w:val="24"/>
          <w:szCs w:val="24"/>
          <w:highlight w:val="yellow"/>
          <w:lang w:val="en-MY"/>
        </w:rPr>
        <w:t xml:space="preserve">count </w:t>
      </w:r>
      <w:r w:rsidR="00FC2E66" w:rsidRPr="00FC2E66">
        <w:rPr>
          <w:rFonts w:ascii="Arial" w:hAnsi="Arial" w:cs="Arial"/>
          <w:sz w:val="24"/>
          <w:szCs w:val="24"/>
          <w:highlight w:val="yellow"/>
          <w:lang w:val="en-MY"/>
        </w:rPr>
        <w:t xml:space="preserve">(TWBC) and absolute neutrophil count </w:t>
      </w:r>
      <w:r w:rsidR="006F31DA">
        <w:rPr>
          <w:rFonts w:ascii="Arial" w:hAnsi="Arial" w:cs="Arial"/>
          <w:sz w:val="24"/>
          <w:szCs w:val="24"/>
          <w:highlight w:val="yellow"/>
          <w:lang w:val="en-MY"/>
        </w:rPr>
        <w:t>remained</w:t>
      </w:r>
      <w:r w:rsidR="00FC2E66" w:rsidRPr="00FC2E66">
        <w:rPr>
          <w:rFonts w:ascii="Arial" w:hAnsi="Arial" w:cs="Arial"/>
          <w:sz w:val="24"/>
          <w:szCs w:val="24"/>
          <w:highlight w:val="yellow"/>
          <w:lang w:val="en-MY"/>
        </w:rPr>
        <w:t xml:space="preserve"> normal</w:t>
      </w:r>
      <w:r w:rsidR="00FC2E66" w:rsidRPr="00FC2E66">
        <w:rPr>
          <w:rFonts w:ascii="Arial" w:hAnsi="Arial" w:cs="Arial"/>
          <w:sz w:val="24"/>
          <w:szCs w:val="24"/>
          <w:lang w:val="en-MY"/>
        </w:rPr>
        <w:t>.</w:t>
      </w:r>
      <w:r w:rsidRPr="00FC2E66">
        <w:rPr>
          <w:rFonts w:ascii="Arial" w:hAnsi="Arial" w:cs="Arial"/>
          <w:sz w:val="24"/>
          <w:szCs w:val="24"/>
          <w:lang w:val="en-MY"/>
        </w:rPr>
        <w:t xml:space="preserve"> </w:t>
      </w:r>
      <w:r>
        <w:rPr>
          <w:rFonts w:ascii="Arial" w:hAnsi="Arial" w:cs="Arial"/>
          <w:sz w:val="24"/>
          <w:szCs w:val="24"/>
          <w:lang w:val="en-MY"/>
        </w:rPr>
        <w:t>An accidental finding of full blood picture (FBP) using K2 ethylenediaminetetraacetic acid (EDTA) tube presented numerous neutrophils agglutination. Further tests were carried out using citrated and heparinised tubes and tested at room temperature, 4 ͦC</w:t>
      </w:r>
      <w:r w:rsidR="00FC2E66">
        <w:rPr>
          <w:rFonts w:ascii="Arial" w:hAnsi="Arial" w:cs="Arial"/>
          <w:sz w:val="24"/>
          <w:szCs w:val="24"/>
          <w:lang w:val="en-MY"/>
        </w:rPr>
        <w:t>,</w:t>
      </w:r>
      <w:r>
        <w:rPr>
          <w:rFonts w:ascii="Arial" w:hAnsi="Arial" w:cs="Arial"/>
          <w:sz w:val="24"/>
          <w:szCs w:val="24"/>
          <w:lang w:val="en-MY"/>
        </w:rPr>
        <w:t xml:space="preserve"> and 37 ͦC. The findings showed a significant reduction in neutrophils agglutination in both citrated and heparinised tubes, including when tested at room temperature (RT) and 4 ͦC. Surprisingly, at 37 ͦC, no neutrophil agglutination was observed. This indicates that temperature-dependent anti-neutrophil IgM antibod</w:t>
      </w:r>
      <w:r w:rsidR="00FC2E66">
        <w:rPr>
          <w:rFonts w:ascii="Arial" w:hAnsi="Arial" w:cs="Arial"/>
          <w:sz w:val="24"/>
          <w:szCs w:val="24"/>
          <w:lang w:val="en-MY"/>
        </w:rPr>
        <w:t>y</w:t>
      </w:r>
      <w:r>
        <w:rPr>
          <w:rFonts w:ascii="Arial" w:hAnsi="Arial" w:cs="Arial"/>
          <w:sz w:val="24"/>
          <w:szCs w:val="24"/>
          <w:lang w:val="en-MY"/>
        </w:rPr>
        <w:t xml:space="preserve"> may be found in the patient</w:t>
      </w:r>
      <w:r w:rsidR="00F939B8">
        <w:rPr>
          <w:rFonts w:ascii="Arial" w:hAnsi="Arial" w:cs="Arial"/>
          <w:sz w:val="24"/>
          <w:szCs w:val="24"/>
          <w:lang w:val="en-MY"/>
        </w:rPr>
        <w:t>'</w:t>
      </w:r>
      <w:r>
        <w:rPr>
          <w:rFonts w:ascii="Arial" w:hAnsi="Arial" w:cs="Arial"/>
          <w:sz w:val="24"/>
          <w:szCs w:val="24"/>
          <w:lang w:val="en-MY"/>
        </w:rPr>
        <w:t>s serum that reacted with the EDTA anticoagulant. In conclusion, white blood cells (WBC) agglutination has been associated with malignancy, sepsis, liver disease</w:t>
      </w:r>
      <w:r w:rsidR="00FC2E66">
        <w:rPr>
          <w:rFonts w:ascii="Arial" w:hAnsi="Arial" w:cs="Arial"/>
          <w:sz w:val="24"/>
          <w:szCs w:val="24"/>
          <w:lang w:val="en-MY"/>
        </w:rPr>
        <w:t>,</w:t>
      </w:r>
      <w:r>
        <w:rPr>
          <w:rFonts w:ascii="Arial" w:hAnsi="Arial" w:cs="Arial"/>
          <w:sz w:val="24"/>
          <w:szCs w:val="24"/>
          <w:lang w:val="en-MY"/>
        </w:rPr>
        <w:t xml:space="preserve"> and autoimmune disease. Thus, a baseline FBP is recommended for investigation, especially in these categories, to optimise the patient's clinical management.</w:t>
      </w:r>
    </w:p>
    <w:p w14:paraId="6580392E" w14:textId="77777777" w:rsidR="005972B1" w:rsidRDefault="004A645C">
      <w:pPr>
        <w:spacing w:line="480" w:lineRule="auto"/>
        <w:rPr>
          <w:rFonts w:ascii="Arial" w:hAnsi="Arial" w:cs="Arial"/>
          <w:sz w:val="24"/>
          <w:szCs w:val="24"/>
          <w:lang w:val="en-MY"/>
        </w:rPr>
      </w:pPr>
      <w:r w:rsidRPr="00FC2E66">
        <w:rPr>
          <w:rFonts w:ascii="Arial" w:hAnsi="Arial" w:cs="Arial"/>
          <w:bCs/>
          <w:sz w:val="24"/>
          <w:szCs w:val="24"/>
          <w:highlight w:val="yellow"/>
          <w:lang w:val="en-MY"/>
        </w:rPr>
        <w:t>Keywords: </w:t>
      </w:r>
      <w:r w:rsidR="00C92135">
        <w:rPr>
          <w:rFonts w:ascii="Arial" w:hAnsi="Arial" w:cs="Arial"/>
          <w:sz w:val="24"/>
          <w:szCs w:val="24"/>
          <w:highlight w:val="yellow"/>
          <w:lang w:val="en-MY"/>
        </w:rPr>
        <w:t> neutrophil count, neutrophil</w:t>
      </w:r>
      <w:r w:rsidRPr="00FC2E66">
        <w:rPr>
          <w:rFonts w:ascii="Arial" w:hAnsi="Arial" w:cs="Arial"/>
          <w:sz w:val="24"/>
          <w:szCs w:val="24"/>
          <w:highlight w:val="yellow"/>
          <w:lang w:val="en-MY"/>
        </w:rPr>
        <w:t xml:space="preserve"> agg</w:t>
      </w:r>
      <w:r w:rsidR="005532DE" w:rsidRPr="00FC2E66">
        <w:rPr>
          <w:rFonts w:ascii="Arial" w:hAnsi="Arial" w:cs="Arial"/>
          <w:sz w:val="24"/>
          <w:szCs w:val="24"/>
          <w:highlight w:val="yellow"/>
          <w:lang w:val="en-MY"/>
        </w:rPr>
        <w:t>lutination, full blood picture</w:t>
      </w:r>
    </w:p>
    <w:p w14:paraId="031E7E58" w14:textId="77777777" w:rsidR="005532DE" w:rsidRDefault="005532DE">
      <w:pPr>
        <w:spacing w:line="480" w:lineRule="auto"/>
        <w:rPr>
          <w:rFonts w:ascii="Arial" w:hAnsi="Arial" w:cs="Arial"/>
          <w:b/>
          <w:sz w:val="24"/>
          <w:szCs w:val="24"/>
          <w:u w:val="single"/>
        </w:rPr>
      </w:pPr>
    </w:p>
    <w:p w14:paraId="43E1A746" w14:textId="77777777" w:rsidR="005972B1" w:rsidRDefault="005972B1">
      <w:pPr>
        <w:spacing w:line="480" w:lineRule="auto"/>
        <w:rPr>
          <w:rFonts w:ascii="Arial" w:hAnsi="Arial" w:cs="Arial"/>
          <w:b/>
          <w:sz w:val="24"/>
          <w:szCs w:val="24"/>
          <w:u w:val="single"/>
        </w:rPr>
      </w:pPr>
    </w:p>
    <w:p w14:paraId="42DAEFD7" w14:textId="77777777" w:rsidR="005972B1" w:rsidRDefault="004A645C">
      <w:pPr>
        <w:spacing w:line="480" w:lineRule="auto"/>
        <w:rPr>
          <w:rFonts w:ascii="Arial" w:hAnsi="Arial" w:cs="Arial"/>
          <w:b/>
          <w:sz w:val="24"/>
          <w:szCs w:val="24"/>
        </w:rPr>
      </w:pPr>
      <w:r>
        <w:rPr>
          <w:rFonts w:ascii="Arial" w:hAnsi="Arial" w:cs="Arial"/>
          <w:b/>
          <w:sz w:val="24"/>
          <w:szCs w:val="24"/>
        </w:rPr>
        <w:lastRenderedPageBreak/>
        <w:t>Introduction</w:t>
      </w:r>
    </w:p>
    <w:p w14:paraId="642FD98E" w14:textId="708E1905" w:rsidR="005972B1" w:rsidRDefault="004A645C">
      <w:pPr>
        <w:spacing w:line="480" w:lineRule="auto"/>
        <w:rPr>
          <w:rFonts w:ascii="Arial" w:hAnsi="Arial" w:cs="Arial"/>
          <w:sz w:val="24"/>
          <w:szCs w:val="24"/>
        </w:rPr>
      </w:pPr>
      <w:r>
        <w:rPr>
          <w:rFonts w:ascii="Arial" w:hAnsi="Arial" w:cs="Arial"/>
          <w:sz w:val="24"/>
          <w:szCs w:val="24"/>
        </w:rPr>
        <w:t>White blood cells (WBC) agglutination in-vitro is</w:t>
      </w:r>
      <w:r w:rsidR="00FC2E66">
        <w:rPr>
          <w:rFonts w:ascii="Arial" w:hAnsi="Arial" w:cs="Arial"/>
          <w:sz w:val="24"/>
          <w:szCs w:val="24"/>
        </w:rPr>
        <w:t xml:space="preserve"> a rare condition. It may </w:t>
      </w:r>
      <w:r w:rsidR="00FC2E66" w:rsidRPr="00FC2E66">
        <w:rPr>
          <w:rFonts w:ascii="Arial" w:hAnsi="Arial" w:cs="Arial"/>
          <w:sz w:val="24"/>
          <w:szCs w:val="24"/>
          <w:highlight w:val="yellow"/>
        </w:rPr>
        <w:t>lead</w:t>
      </w:r>
      <w:r w:rsidR="00FC2E66">
        <w:rPr>
          <w:rFonts w:ascii="Arial" w:hAnsi="Arial" w:cs="Arial"/>
          <w:sz w:val="24"/>
          <w:szCs w:val="24"/>
        </w:rPr>
        <w:t xml:space="preserve"> to</w:t>
      </w:r>
      <w:r>
        <w:rPr>
          <w:rFonts w:ascii="Arial" w:hAnsi="Arial" w:cs="Arial"/>
          <w:sz w:val="24"/>
          <w:szCs w:val="24"/>
        </w:rPr>
        <w:t xml:space="preserve"> </w:t>
      </w:r>
      <w:proofErr w:type="spellStart"/>
      <w:r>
        <w:rPr>
          <w:rFonts w:ascii="Arial" w:hAnsi="Arial" w:cs="Arial"/>
          <w:sz w:val="24"/>
          <w:szCs w:val="24"/>
        </w:rPr>
        <w:t>pseudoleukopenia</w:t>
      </w:r>
      <w:proofErr w:type="spellEnd"/>
      <w:r>
        <w:rPr>
          <w:rFonts w:ascii="Arial" w:hAnsi="Arial" w:cs="Arial"/>
          <w:sz w:val="24"/>
          <w:szCs w:val="24"/>
        </w:rPr>
        <w:t xml:space="preserve"> or inaccurate</w:t>
      </w:r>
      <w:r w:rsidR="00FC2E66">
        <w:rPr>
          <w:rFonts w:ascii="Arial" w:hAnsi="Arial" w:cs="Arial"/>
          <w:sz w:val="24"/>
          <w:szCs w:val="24"/>
        </w:rPr>
        <w:t xml:space="preserve"> </w:t>
      </w:r>
      <w:r w:rsidR="00FC2E66" w:rsidRPr="00402AC7">
        <w:rPr>
          <w:rFonts w:ascii="Arial" w:hAnsi="Arial" w:cs="Arial"/>
          <w:sz w:val="24"/>
          <w:szCs w:val="24"/>
          <w:highlight w:val="yellow"/>
        </w:rPr>
        <w:t>normal</w:t>
      </w:r>
      <w:r w:rsidR="00402AC7" w:rsidRPr="00402AC7">
        <w:rPr>
          <w:rFonts w:ascii="Arial" w:hAnsi="Arial" w:cs="Arial"/>
          <w:sz w:val="24"/>
          <w:szCs w:val="24"/>
          <w:highlight w:val="yellow"/>
        </w:rPr>
        <w:t xml:space="preserve"> count</w:t>
      </w:r>
      <w:r>
        <w:rPr>
          <w:rFonts w:ascii="Arial" w:hAnsi="Arial" w:cs="Arial"/>
          <w:sz w:val="24"/>
          <w:szCs w:val="24"/>
        </w:rPr>
        <w:t xml:space="preserve"> result</w:t>
      </w:r>
      <w:r w:rsidR="00FC2E66">
        <w:rPr>
          <w:rFonts w:ascii="Arial" w:hAnsi="Arial" w:cs="Arial"/>
          <w:sz w:val="24"/>
          <w:szCs w:val="24"/>
        </w:rPr>
        <w:t>s</w:t>
      </w:r>
      <w:r>
        <w:rPr>
          <w:rFonts w:ascii="Arial" w:hAnsi="Arial" w:cs="Arial"/>
          <w:sz w:val="24"/>
          <w:szCs w:val="24"/>
        </w:rPr>
        <w:t xml:space="preserve"> in an expected leukocytosis patient. Thus, it may affect in clinical interpretation of the laboratory result. Most reports of WBC agglutinations are based on </w:t>
      </w:r>
      <w:r w:rsidR="00FC2E66">
        <w:rPr>
          <w:rFonts w:ascii="Arial" w:hAnsi="Arial" w:cs="Arial"/>
          <w:sz w:val="24"/>
          <w:szCs w:val="24"/>
        </w:rPr>
        <w:t xml:space="preserve">a </w:t>
      </w:r>
      <w:r>
        <w:rPr>
          <w:rFonts w:ascii="Arial" w:hAnsi="Arial" w:cs="Arial"/>
          <w:sz w:val="24"/>
          <w:szCs w:val="24"/>
        </w:rPr>
        <w:t>case report basis (1,2,3).</w:t>
      </w:r>
    </w:p>
    <w:p w14:paraId="1AB9FD3F" w14:textId="77777777" w:rsidR="005972B1" w:rsidRDefault="004A645C">
      <w:pPr>
        <w:spacing w:line="480" w:lineRule="auto"/>
        <w:rPr>
          <w:rFonts w:ascii="Arial" w:hAnsi="Arial" w:cs="Arial"/>
          <w:sz w:val="24"/>
          <w:szCs w:val="24"/>
        </w:rPr>
      </w:pPr>
      <w:r>
        <w:rPr>
          <w:rFonts w:ascii="Arial" w:hAnsi="Arial" w:cs="Arial"/>
          <w:sz w:val="24"/>
          <w:szCs w:val="24"/>
        </w:rPr>
        <w:t>Here another rare case of WBC agglutinations has been identified, which specifically originated from neutrophils, accidentally detected by full blood picture (FBP). The following provides the details of the case.</w:t>
      </w:r>
    </w:p>
    <w:p w14:paraId="6C351980" w14:textId="77777777" w:rsidR="005972B1" w:rsidRDefault="004A645C">
      <w:pPr>
        <w:spacing w:line="480" w:lineRule="auto"/>
        <w:rPr>
          <w:rFonts w:ascii="Arial" w:hAnsi="Arial" w:cs="Arial"/>
          <w:b/>
          <w:sz w:val="24"/>
          <w:szCs w:val="24"/>
        </w:rPr>
      </w:pPr>
      <w:r>
        <w:rPr>
          <w:rFonts w:ascii="Arial" w:hAnsi="Arial" w:cs="Arial"/>
          <w:b/>
          <w:sz w:val="24"/>
          <w:szCs w:val="24"/>
        </w:rPr>
        <w:t>Case report</w:t>
      </w:r>
    </w:p>
    <w:p w14:paraId="4C202581" w14:textId="77777777" w:rsidR="005972B1" w:rsidRDefault="004A645C">
      <w:pPr>
        <w:spacing w:line="480" w:lineRule="auto"/>
        <w:rPr>
          <w:rFonts w:ascii="Arial" w:hAnsi="Arial" w:cs="Arial"/>
          <w:sz w:val="24"/>
          <w:szCs w:val="24"/>
        </w:rPr>
      </w:pPr>
      <w:r>
        <w:rPr>
          <w:rFonts w:ascii="Arial" w:hAnsi="Arial" w:cs="Arial"/>
          <w:sz w:val="24"/>
          <w:szCs w:val="24"/>
        </w:rPr>
        <w:t xml:space="preserve">A 71-year-old Chinese female </w:t>
      </w:r>
      <w:r w:rsidR="00FC2E66" w:rsidRPr="00FC2E66">
        <w:rPr>
          <w:rFonts w:ascii="Arial" w:hAnsi="Arial" w:cs="Arial"/>
          <w:sz w:val="24"/>
          <w:szCs w:val="24"/>
          <w:highlight w:val="yellow"/>
        </w:rPr>
        <w:t>was</w:t>
      </w:r>
      <w:r w:rsidR="00FC2E66">
        <w:rPr>
          <w:rFonts w:ascii="Arial" w:hAnsi="Arial" w:cs="Arial"/>
          <w:sz w:val="24"/>
          <w:szCs w:val="24"/>
        </w:rPr>
        <w:t xml:space="preserve"> </w:t>
      </w:r>
      <w:r>
        <w:rPr>
          <w:rFonts w:ascii="Arial" w:hAnsi="Arial" w:cs="Arial"/>
          <w:sz w:val="24"/>
          <w:szCs w:val="24"/>
        </w:rPr>
        <w:t xml:space="preserve">admitted to </w:t>
      </w:r>
      <w:r w:rsidR="00FC2E66" w:rsidRPr="00FC2E66">
        <w:rPr>
          <w:rFonts w:ascii="Arial" w:hAnsi="Arial" w:cs="Arial"/>
          <w:sz w:val="24"/>
          <w:szCs w:val="24"/>
          <w:highlight w:val="yellow"/>
        </w:rPr>
        <w:t>the</w:t>
      </w:r>
      <w:r w:rsidR="00FC2E66">
        <w:rPr>
          <w:rFonts w:ascii="Arial" w:hAnsi="Arial" w:cs="Arial"/>
          <w:sz w:val="24"/>
          <w:szCs w:val="24"/>
        </w:rPr>
        <w:t xml:space="preserve"> </w:t>
      </w:r>
      <w:r>
        <w:rPr>
          <w:rFonts w:ascii="Arial" w:hAnsi="Arial" w:cs="Arial"/>
          <w:sz w:val="24"/>
          <w:szCs w:val="24"/>
        </w:rPr>
        <w:t>medical ward</w:t>
      </w:r>
      <w:r w:rsidR="00FA7976">
        <w:rPr>
          <w:rFonts w:ascii="Arial" w:hAnsi="Arial" w:cs="Arial"/>
          <w:sz w:val="24"/>
          <w:szCs w:val="24"/>
        </w:rPr>
        <w:t xml:space="preserve"> on </w:t>
      </w:r>
      <w:r w:rsidR="00FA7976" w:rsidRPr="00FA7976">
        <w:rPr>
          <w:rFonts w:ascii="Arial" w:hAnsi="Arial" w:cs="Arial"/>
          <w:sz w:val="24"/>
          <w:szCs w:val="24"/>
          <w:highlight w:val="yellow"/>
        </w:rPr>
        <w:t>31</w:t>
      </w:r>
      <w:r w:rsidR="00FA7976" w:rsidRPr="00FA7976">
        <w:rPr>
          <w:rFonts w:ascii="Arial" w:hAnsi="Arial" w:cs="Arial"/>
          <w:sz w:val="24"/>
          <w:szCs w:val="24"/>
          <w:highlight w:val="yellow"/>
          <w:vertAlign w:val="superscript"/>
        </w:rPr>
        <w:t>st</w:t>
      </w:r>
      <w:r w:rsidR="00FA7976" w:rsidRPr="00FA7976">
        <w:rPr>
          <w:rFonts w:ascii="Arial" w:hAnsi="Arial" w:cs="Arial"/>
          <w:sz w:val="24"/>
          <w:szCs w:val="24"/>
          <w:highlight w:val="yellow"/>
        </w:rPr>
        <w:t xml:space="preserve"> December </w:t>
      </w:r>
      <w:r w:rsidR="00FA7976">
        <w:rPr>
          <w:rFonts w:ascii="Arial" w:hAnsi="Arial" w:cs="Arial"/>
          <w:sz w:val="24"/>
          <w:szCs w:val="24"/>
          <w:highlight w:val="yellow"/>
        </w:rPr>
        <w:t>20</w:t>
      </w:r>
      <w:r w:rsidR="00FA7976" w:rsidRPr="00FA7976">
        <w:rPr>
          <w:rFonts w:ascii="Arial" w:hAnsi="Arial" w:cs="Arial"/>
          <w:sz w:val="24"/>
          <w:szCs w:val="24"/>
          <w:highlight w:val="yellow"/>
        </w:rPr>
        <w:t>16</w:t>
      </w:r>
      <w:r>
        <w:rPr>
          <w:rFonts w:ascii="Arial" w:hAnsi="Arial" w:cs="Arial"/>
          <w:sz w:val="24"/>
          <w:szCs w:val="24"/>
        </w:rPr>
        <w:t xml:space="preserve"> </w:t>
      </w:r>
      <w:r w:rsidR="00FA7976">
        <w:rPr>
          <w:rFonts w:ascii="Arial" w:hAnsi="Arial" w:cs="Arial"/>
          <w:sz w:val="24"/>
          <w:szCs w:val="24"/>
        </w:rPr>
        <w:t>for intermittent fever with chill</w:t>
      </w:r>
      <w:r>
        <w:rPr>
          <w:rFonts w:ascii="Arial" w:hAnsi="Arial" w:cs="Arial"/>
          <w:sz w:val="24"/>
          <w:szCs w:val="24"/>
        </w:rPr>
        <w:t xml:space="preserve"> and </w:t>
      </w:r>
      <w:r w:rsidR="00C65EEF">
        <w:rPr>
          <w:rFonts w:ascii="Arial" w:hAnsi="Arial" w:cs="Arial"/>
          <w:sz w:val="24"/>
          <w:szCs w:val="24"/>
        </w:rPr>
        <w:t>rigor</w:t>
      </w:r>
      <w:r>
        <w:rPr>
          <w:rFonts w:ascii="Arial" w:hAnsi="Arial" w:cs="Arial"/>
          <w:sz w:val="24"/>
          <w:szCs w:val="24"/>
        </w:rPr>
        <w:t xml:space="preserve"> for two weeks</w:t>
      </w:r>
      <w:r w:rsidR="00FA7976">
        <w:rPr>
          <w:rFonts w:ascii="Arial" w:hAnsi="Arial" w:cs="Arial"/>
          <w:sz w:val="24"/>
          <w:szCs w:val="24"/>
        </w:rPr>
        <w:t xml:space="preserve"> </w:t>
      </w:r>
      <w:r w:rsidR="00FC2E66">
        <w:rPr>
          <w:rFonts w:ascii="Arial" w:hAnsi="Arial" w:cs="Arial"/>
          <w:sz w:val="24"/>
          <w:szCs w:val="24"/>
          <w:highlight w:val="yellow"/>
        </w:rPr>
        <w:t>before</w:t>
      </w:r>
      <w:r w:rsidR="00FA7976" w:rsidRPr="00FA7976">
        <w:rPr>
          <w:rFonts w:ascii="Arial" w:hAnsi="Arial" w:cs="Arial"/>
          <w:sz w:val="24"/>
          <w:szCs w:val="24"/>
          <w:highlight w:val="yellow"/>
        </w:rPr>
        <w:t xml:space="preserve"> presentation</w:t>
      </w:r>
      <w:r>
        <w:rPr>
          <w:rFonts w:ascii="Arial" w:hAnsi="Arial" w:cs="Arial"/>
          <w:sz w:val="24"/>
          <w:szCs w:val="24"/>
        </w:rPr>
        <w:t>. The symptoms were associated with bilateral lower limb weakness and swelling. She was bed-bound for the past three weeks before admission. There was no history of trauma or fall. She has chronic illnesses, namely diabetes mellitus, chronic kidney disease</w:t>
      </w:r>
      <w:r w:rsidR="00FC2E66">
        <w:rPr>
          <w:rFonts w:ascii="Arial" w:hAnsi="Arial" w:cs="Arial"/>
          <w:sz w:val="24"/>
          <w:szCs w:val="24"/>
        </w:rPr>
        <w:t xml:space="preserve"> (CKD),</w:t>
      </w:r>
      <w:r>
        <w:rPr>
          <w:rFonts w:ascii="Arial" w:hAnsi="Arial" w:cs="Arial"/>
          <w:sz w:val="24"/>
          <w:szCs w:val="24"/>
        </w:rPr>
        <w:t xml:space="preserve"> and right knee osteoarthritis but defaulted follow up. She had a history of hysterectomy in a private hospital for cervical carcinoma in 2013. Currently, she is not on any regular medication. She is single, nulliparous, unemployed</w:t>
      </w:r>
      <w:r w:rsidR="00FC2E66">
        <w:rPr>
          <w:rFonts w:ascii="Arial" w:hAnsi="Arial" w:cs="Arial"/>
          <w:sz w:val="24"/>
          <w:szCs w:val="24"/>
        </w:rPr>
        <w:t>,</w:t>
      </w:r>
      <w:r>
        <w:rPr>
          <w:rFonts w:ascii="Arial" w:hAnsi="Arial" w:cs="Arial"/>
          <w:sz w:val="24"/>
          <w:szCs w:val="24"/>
        </w:rPr>
        <w:t xml:space="preserve"> and stays with a sister.</w:t>
      </w:r>
    </w:p>
    <w:p w14:paraId="084BB62F" w14:textId="77777777" w:rsidR="005972B1" w:rsidRDefault="004A645C">
      <w:pPr>
        <w:spacing w:line="480" w:lineRule="auto"/>
        <w:rPr>
          <w:rFonts w:ascii="Arial" w:hAnsi="Arial" w:cs="Arial"/>
          <w:sz w:val="24"/>
          <w:szCs w:val="24"/>
        </w:rPr>
      </w:pPr>
      <w:r>
        <w:rPr>
          <w:rFonts w:ascii="Arial" w:hAnsi="Arial" w:cs="Arial"/>
          <w:sz w:val="24"/>
          <w:szCs w:val="24"/>
        </w:rPr>
        <w:t>On examination, she was alert, orientated</w:t>
      </w:r>
      <w:r w:rsidR="00FC2E66">
        <w:rPr>
          <w:rFonts w:ascii="Arial" w:hAnsi="Arial" w:cs="Arial"/>
          <w:sz w:val="24"/>
          <w:szCs w:val="24"/>
        </w:rPr>
        <w:t>,</w:t>
      </w:r>
      <w:r>
        <w:rPr>
          <w:rFonts w:ascii="Arial" w:hAnsi="Arial" w:cs="Arial"/>
          <w:sz w:val="24"/>
          <w:szCs w:val="24"/>
        </w:rPr>
        <w:t xml:space="preserve"> and pink at room air. Vital signs were stable. </w:t>
      </w:r>
      <w:r w:rsidR="00FC2E66">
        <w:rPr>
          <w:rFonts w:ascii="Arial" w:hAnsi="Arial" w:cs="Arial"/>
          <w:sz w:val="24"/>
          <w:szCs w:val="24"/>
        </w:rPr>
        <w:t>Bilateral lower limbs were</w:t>
      </w:r>
      <w:r>
        <w:rPr>
          <w:rFonts w:ascii="Arial" w:hAnsi="Arial" w:cs="Arial"/>
          <w:sz w:val="24"/>
          <w:szCs w:val="24"/>
        </w:rPr>
        <w:t xml:space="preserve"> swelling associated with erythematous skin and superficial ulcer on her left shin. Neurological examination revealed reduced muscle tone and power of bilateral lower limbs. Other systemic examinations were unremarkable. </w:t>
      </w:r>
    </w:p>
    <w:p w14:paraId="5B98E743" w14:textId="38A83E4D" w:rsidR="005972B1" w:rsidRDefault="004A645C">
      <w:pPr>
        <w:spacing w:line="480" w:lineRule="auto"/>
        <w:rPr>
          <w:rFonts w:ascii="Arial" w:hAnsi="Arial" w:cs="Arial"/>
          <w:sz w:val="24"/>
          <w:szCs w:val="24"/>
        </w:rPr>
      </w:pPr>
      <w:r>
        <w:rPr>
          <w:rFonts w:ascii="Arial" w:hAnsi="Arial" w:cs="Arial"/>
          <w:sz w:val="24"/>
          <w:szCs w:val="24"/>
        </w:rPr>
        <w:lastRenderedPageBreak/>
        <w:t>An initi</w:t>
      </w:r>
      <w:r w:rsidR="005929D6">
        <w:rPr>
          <w:rFonts w:ascii="Arial" w:hAnsi="Arial" w:cs="Arial"/>
          <w:sz w:val="24"/>
          <w:szCs w:val="24"/>
        </w:rPr>
        <w:t xml:space="preserve">al full blood count showed </w:t>
      </w:r>
      <w:proofErr w:type="spellStart"/>
      <w:r>
        <w:rPr>
          <w:rFonts w:ascii="Arial" w:hAnsi="Arial" w:cs="Arial"/>
          <w:sz w:val="24"/>
          <w:szCs w:val="24"/>
        </w:rPr>
        <w:t>anaemia</w:t>
      </w:r>
      <w:proofErr w:type="spellEnd"/>
      <w:r w:rsidR="00421020">
        <w:rPr>
          <w:rFonts w:ascii="Arial" w:hAnsi="Arial" w:cs="Arial"/>
          <w:sz w:val="24"/>
          <w:szCs w:val="24"/>
        </w:rPr>
        <w:t xml:space="preserve"> (Hb8.4g/dl)</w:t>
      </w:r>
      <w:r w:rsidR="005929D6">
        <w:rPr>
          <w:rFonts w:ascii="Arial" w:hAnsi="Arial" w:cs="Arial"/>
          <w:sz w:val="24"/>
          <w:szCs w:val="24"/>
        </w:rPr>
        <w:t xml:space="preserve"> with </w:t>
      </w:r>
      <w:r w:rsidR="00FC2E66">
        <w:rPr>
          <w:rFonts w:ascii="Arial" w:hAnsi="Arial" w:cs="Arial"/>
          <w:sz w:val="24"/>
          <w:szCs w:val="24"/>
        </w:rPr>
        <w:t xml:space="preserve">a </w:t>
      </w:r>
      <w:r w:rsidR="005929D6" w:rsidRPr="007D0EE9">
        <w:rPr>
          <w:rFonts w:ascii="Arial" w:hAnsi="Arial" w:cs="Arial"/>
          <w:sz w:val="24"/>
          <w:szCs w:val="24"/>
          <w:highlight w:val="yellow"/>
        </w:rPr>
        <w:t>norm</w:t>
      </w:r>
      <w:r w:rsidR="00EA2E27">
        <w:rPr>
          <w:rFonts w:ascii="Arial" w:hAnsi="Arial" w:cs="Arial"/>
          <w:sz w:val="24"/>
          <w:szCs w:val="24"/>
          <w:highlight w:val="yellow"/>
        </w:rPr>
        <w:t xml:space="preserve">al total </w:t>
      </w:r>
      <w:r w:rsidR="00FC2E66">
        <w:rPr>
          <w:rFonts w:ascii="Arial" w:hAnsi="Arial" w:cs="Arial"/>
          <w:sz w:val="24"/>
          <w:szCs w:val="24"/>
          <w:highlight w:val="yellow"/>
        </w:rPr>
        <w:t xml:space="preserve">WBC </w:t>
      </w:r>
      <w:r w:rsidR="00C409E4">
        <w:rPr>
          <w:rFonts w:ascii="Arial" w:hAnsi="Arial" w:cs="Arial"/>
          <w:sz w:val="24"/>
          <w:szCs w:val="24"/>
          <w:highlight w:val="yellow"/>
        </w:rPr>
        <w:t>of 7.</w:t>
      </w:r>
      <w:r w:rsidR="00861D5E">
        <w:rPr>
          <w:rFonts w:ascii="Arial" w:hAnsi="Arial" w:cs="Arial"/>
          <w:sz w:val="24"/>
          <w:szCs w:val="24"/>
          <w:highlight w:val="yellow"/>
        </w:rPr>
        <w:t>8</w:t>
      </w:r>
      <w:r w:rsidR="00C409E4">
        <w:rPr>
          <w:rFonts w:ascii="Arial" w:hAnsi="Arial" w:cs="Arial"/>
          <w:sz w:val="24"/>
          <w:szCs w:val="24"/>
          <w:highlight w:val="yellow"/>
        </w:rPr>
        <w:t>x10</w:t>
      </w:r>
      <w:r w:rsidR="00C409E4" w:rsidRPr="00C409E4">
        <w:rPr>
          <w:rFonts w:ascii="Arial" w:hAnsi="Arial" w:cs="Arial"/>
          <w:sz w:val="24"/>
          <w:szCs w:val="24"/>
          <w:highlight w:val="yellow"/>
          <w:vertAlign w:val="superscript"/>
        </w:rPr>
        <w:t>3</w:t>
      </w:r>
      <w:r w:rsidR="005929D6" w:rsidRPr="007D0EE9">
        <w:rPr>
          <w:rFonts w:ascii="Arial" w:hAnsi="Arial" w:cs="Arial"/>
          <w:sz w:val="24"/>
          <w:szCs w:val="24"/>
          <w:highlight w:val="yellow"/>
        </w:rPr>
        <w:t>/</w:t>
      </w:r>
      <w:proofErr w:type="spellStart"/>
      <w:r w:rsidR="005929D6" w:rsidRPr="007D0EE9">
        <w:rPr>
          <w:rFonts w:ascii="Arial" w:hAnsi="Arial" w:cs="Arial"/>
          <w:sz w:val="24"/>
          <w:szCs w:val="24"/>
          <w:highlight w:val="yellow"/>
        </w:rPr>
        <w:t>μL</w:t>
      </w:r>
      <w:proofErr w:type="spellEnd"/>
      <w:r w:rsidR="005929D6" w:rsidRPr="007D0EE9">
        <w:rPr>
          <w:rFonts w:ascii="Arial" w:hAnsi="Arial" w:cs="Arial"/>
          <w:sz w:val="24"/>
          <w:szCs w:val="24"/>
          <w:highlight w:val="yellow"/>
        </w:rPr>
        <w:t xml:space="preserve"> (</w:t>
      </w:r>
      <w:r w:rsidR="00141A3C">
        <w:rPr>
          <w:rFonts w:ascii="Arial" w:hAnsi="Arial" w:cs="Arial"/>
          <w:sz w:val="24"/>
          <w:szCs w:val="24"/>
          <w:highlight w:val="yellow"/>
        </w:rPr>
        <w:t xml:space="preserve">the </w:t>
      </w:r>
      <w:r w:rsidR="005929D6" w:rsidRPr="007D0EE9">
        <w:rPr>
          <w:rFonts w:ascii="Arial" w:hAnsi="Arial" w:cs="Arial"/>
          <w:sz w:val="24"/>
          <w:szCs w:val="24"/>
          <w:highlight w:val="yellow"/>
        </w:rPr>
        <w:t>absolute neutrophil count</w:t>
      </w:r>
      <w:r w:rsidR="007D0EE9" w:rsidRPr="007D0EE9">
        <w:rPr>
          <w:rFonts w:ascii="Arial" w:hAnsi="Arial" w:cs="Arial"/>
          <w:sz w:val="24"/>
          <w:szCs w:val="24"/>
          <w:highlight w:val="yellow"/>
        </w:rPr>
        <w:t xml:space="preserve"> was</w:t>
      </w:r>
      <w:r w:rsidR="00C409E4">
        <w:rPr>
          <w:rFonts w:ascii="Arial" w:hAnsi="Arial" w:cs="Arial"/>
          <w:sz w:val="24"/>
          <w:szCs w:val="24"/>
          <w:highlight w:val="yellow"/>
        </w:rPr>
        <w:t xml:space="preserve"> 6.</w:t>
      </w:r>
      <w:r w:rsidR="00861D5E">
        <w:rPr>
          <w:rFonts w:ascii="Arial" w:hAnsi="Arial" w:cs="Arial"/>
          <w:sz w:val="24"/>
          <w:szCs w:val="24"/>
          <w:highlight w:val="yellow"/>
        </w:rPr>
        <w:t>4</w:t>
      </w:r>
      <w:r w:rsidR="00C409E4">
        <w:rPr>
          <w:rFonts w:ascii="Arial" w:hAnsi="Arial" w:cs="Arial"/>
          <w:sz w:val="24"/>
          <w:szCs w:val="24"/>
          <w:highlight w:val="yellow"/>
        </w:rPr>
        <w:t>x10</w:t>
      </w:r>
      <w:r w:rsidR="00C409E4" w:rsidRPr="00C409E4">
        <w:rPr>
          <w:rFonts w:ascii="Arial" w:hAnsi="Arial" w:cs="Arial"/>
          <w:sz w:val="24"/>
          <w:szCs w:val="24"/>
          <w:highlight w:val="yellow"/>
          <w:vertAlign w:val="superscript"/>
        </w:rPr>
        <w:t>3</w:t>
      </w:r>
      <w:r w:rsidR="005929D6" w:rsidRPr="007D0EE9">
        <w:rPr>
          <w:rFonts w:ascii="Arial" w:hAnsi="Arial" w:cs="Arial"/>
          <w:sz w:val="24"/>
          <w:szCs w:val="24"/>
          <w:highlight w:val="yellow"/>
        </w:rPr>
        <w:t>/</w:t>
      </w:r>
      <w:proofErr w:type="spellStart"/>
      <w:r w:rsidR="005929D6" w:rsidRPr="007D0EE9">
        <w:rPr>
          <w:rFonts w:ascii="Arial" w:hAnsi="Arial" w:cs="Arial"/>
          <w:sz w:val="24"/>
          <w:szCs w:val="24"/>
          <w:highlight w:val="yellow"/>
        </w:rPr>
        <w:t>μL</w:t>
      </w:r>
      <w:proofErr w:type="spellEnd"/>
      <w:r w:rsidR="005929D6" w:rsidRPr="007D0EE9">
        <w:rPr>
          <w:rFonts w:ascii="Arial" w:hAnsi="Arial" w:cs="Arial"/>
          <w:sz w:val="24"/>
          <w:szCs w:val="24"/>
          <w:highlight w:val="yellow"/>
        </w:rPr>
        <w:t>)</w:t>
      </w:r>
      <w:r>
        <w:rPr>
          <w:rFonts w:ascii="Arial" w:hAnsi="Arial" w:cs="Arial"/>
          <w:sz w:val="24"/>
          <w:szCs w:val="24"/>
        </w:rPr>
        <w:t>. Renal function test showed der</w:t>
      </w:r>
      <w:r w:rsidR="007D0EE9">
        <w:rPr>
          <w:rFonts w:ascii="Arial" w:hAnsi="Arial" w:cs="Arial"/>
          <w:sz w:val="24"/>
          <w:szCs w:val="24"/>
        </w:rPr>
        <w:t>ange</w:t>
      </w:r>
      <w:r w:rsidR="00C92135">
        <w:rPr>
          <w:rFonts w:ascii="Arial" w:hAnsi="Arial" w:cs="Arial"/>
          <w:sz w:val="24"/>
          <w:szCs w:val="24"/>
        </w:rPr>
        <w:t xml:space="preserve">d results with </w:t>
      </w:r>
      <w:proofErr w:type="spellStart"/>
      <w:r w:rsidR="00C92135">
        <w:rPr>
          <w:rFonts w:ascii="Arial" w:hAnsi="Arial" w:cs="Arial"/>
          <w:sz w:val="24"/>
          <w:szCs w:val="24"/>
        </w:rPr>
        <w:t>hypokalaemia</w:t>
      </w:r>
      <w:proofErr w:type="spellEnd"/>
      <w:r w:rsidR="00C92135">
        <w:rPr>
          <w:rFonts w:ascii="Arial" w:hAnsi="Arial" w:cs="Arial"/>
          <w:sz w:val="24"/>
          <w:szCs w:val="24"/>
        </w:rPr>
        <w:t xml:space="preserve"> (2.9</w:t>
      </w:r>
      <w:r w:rsidR="00C409E4">
        <w:rPr>
          <w:rFonts w:ascii="Arial" w:hAnsi="Arial" w:cs="Arial"/>
          <w:sz w:val="24"/>
          <w:szCs w:val="24"/>
        </w:rPr>
        <w:t xml:space="preserve"> </w:t>
      </w:r>
      <w:r w:rsidR="007D0EE9">
        <w:rPr>
          <w:rFonts w:ascii="Arial" w:hAnsi="Arial" w:cs="Arial"/>
          <w:sz w:val="24"/>
          <w:szCs w:val="24"/>
        </w:rPr>
        <w:t xml:space="preserve">mmol/L), </w:t>
      </w:r>
      <w:proofErr w:type="spellStart"/>
      <w:r w:rsidR="007D0EE9">
        <w:rPr>
          <w:rFonts w:ascii="Arial" w:hAnsi="Arial" w:cs="Arial"/>
          <w:sz w:val="24"/>
          <w:szCs w:val="24"/>
        </w:rPr>
        <w:t>uraemia</w:t>
      </w:r>
      <w:proofErr w:type="spellEnd"/>
      <w:r w:rsidR="00C92135">
        <w:rPr>
          <w:rFonts w:ascii="Arial" w:hAnsi="Arial" w:cs="Arial"/>
          <w:sz w:val="24"/>
          <w:szCs w:val="24"/>
        </w:rPr>
        <w:t xml:space="preserve"> (17.1</w:t>
      </w:r>
      <w:r w:rsidR="00C409E4">
        <w:rPr>
          <w:rFonts w:ascii="Arial" w:hAnsi="Arial" w:cs="Arial"/>
          <w:sz w:val="24"/>
          <w:szCs w:val="24"/>
        </w:rPr>
        <w:t xml:space="preserve"> </w:t>
      </w:r>
      <w:r>
        <w:rPr>
          <w:rFonts w:ascii="Arial" w:hAnsi="Arial" w:cs="Arial"/>
          <w:sz w:val="24"/>
          <w:szCs w:val="24"/>
        </w:rPr>
        <w:t>mm</w:t>
      </w:r>
      <w:r w:rsidR="007D0EE9">
        <w:rPr>
          <w:rFonts w:ascii="Arial" w:hAnsi="Arial" w:cs="Arial"/>
          <w:sz w:val="24"/>
          <w:szCs w:val="24"/>
        </w:rPr>
        <w:t>ol/L)</w:t>
      </w:r>
      <w:r w:rsidR="00FC2E66">
        <w:rPr>
          <w:rFonts w:ascii="Arial" w:hAnsi="Arial" w:cs="Arial"/>
          <w:sz w:val="24"/>
          <w:szCs w:val="24"/>
        </w:rPr>
        <w:t>,</w:t>
      </w:r>
      <w:r w:rsidR="007D0EE9">
        <w:rPr>
          <w:rFonts w:ascii="Arial" w:hAnsi="Arial" w:cs="Arial"/>
          <w:sz w:val="24"/>
          <w:szCs w:val="24"/>
        </w:rPr>
        <w:t xml:space="preserve"> and high creatinine level</w:t>
      </w:r>
      <w:r w:rsidR="00C92135">
        <w:rPr>
          <w:rFonts w:ascii="Arial" w:hAnsi="Arial" w:cs="Arial"/>
          <w:sz w:val="24"/>
          <w:szCs w:val="24"/>
        </w:rPr>
        <w:t xml:space="preserve"> (193</w:t>
      </w:r>
      <w:r w:rsidR="00C409E4">
        <w:rPr>
          <w:rFonts w:ascii="Arial" w:hAnsi="Arial" w:cs="Arial"/>
          <w:sz w:val="24"/>
          <w:szCs w:val="24"/>
        </w:rPr>
        <w:t xml:space="preserve"> </w:t>
      </w:r>
      <w:r>
        <w:rPr>
          <w:rFonts w:ascii="Arial" w:hAnsi="Arial" w:cs="Arial"/>
          <w:sz w:val="24"/>
          <w:szCs w:val="24"/>
        </w:rPr>
        <w:t>mmol/L) which</w:t>
      </w:r>
      <w:r w:rsidR="00FC2E66">
        <w:rPr>
          <w:rFonts w:ascii="Arial" w:hAnsi="Arial" w:cs="Arial"/>
          <w:sz w:val="24"/>
          <w:szCs w:val="24"/>
        </w:rPr>
        <w:t xml:space="preserve"> correspond to her </w:t>
      </w:r>
      <w:r w:rsidR="00FC2E66" w:rsidRPr="00FC2E66">
        <w:rPr>
          <w:rFonts w:ascii="Arial" w:hAnsi="Arial" w:cs="Arial"/>
          <w:sz w:val="24"/>
          <w:szCs w:val="24"/>
          <w:highlight w:val="yellow"/>
        </w:rPr>
        <w:t>CKD</w:t>
      </w:r>
      <w:r>
        <w:rPr>
          <w:rFonts w:ascii="Arial" w:hAnsi="Arial" w:cs="Arial"/>
          <w:sz w:val="24"/>
          <w:szCs w:val="24"/>
        </w:rPr>
        <w:t>. Blood culture and sensitivity were revealed to be positive for extended</w:t>
      </w:r>
      <w:r w:rsidR="00FC2E66">
        <w:rPr>
          <w:rFonts w:ascii="Arial" w:hAnsi="Arial" w:cs="Arial"/>
          <w:sz w:val="24"/>
          <w:szCs w:val="24"/>
        </w:rPr>
        <w:t>-</w:t>
      </w:r>
      <w:r>
        <w:rPr>
          <w:rFonts w:ascii="Arial" w:hAnsi="Arial" w:cs="Arial"/>
          <w:sz w:val="24"/>
          <w:szCs w:val="24"/>
        </w:rPr>
        <w:t>spectrum beta-lactamase (ESBL) Escherichia Coli with antibiotic sensitivity toward amikacin, imipenem, meropenem, gentamicin</w:t>
      </w:r>
      <w:r w:rsidR="00FC2E66">
        <w:rPr>
          <w:rFonts w:ascii="Arial" w:hAnsi="Arial" w:cs="Arial"/>
          <w:sz w:val="24"/>
          <w:szCs w:val="24"/>
        </w:rPr>
        <w:t>,</w:t>
      </w:r>
      <w:r>
        <w:rPr>
          <w:rFonts w:ascii="Arial" w:hAnsi="Arial" w:cs="Arial"/>
          <w:sz w:val="24"/>
          <w:szCs w:val="24"/>
        </w:rPr>
        <w:t xml:space="preserve"> and ertapenem. Otherwise, other investigations were normal.</w:t>
      </w:r>
    </w:p>
    <w:p w14:paraId="13ECEC67" w14:textId="21BA7226" w:rsidR="005972B1" w:rsidRPr="00FC2E66" w:rsidRDefault="004A645C">
      <w:pPr>
        <w:spacing w:line="480" w:lineRule="auto"/>
        <w:rPr>
          <w:rFonts w:ascii="Arial" w:hAnsi="Arial" w:cs="Arial"/>
          <w:sz w:val="24"/>
          <w:szCs w:val="24"/>
        </w:rPr>
      </w:pPr>
      <w:r>
        <w:rPr>
          <w:rFonts w:ascii="Arial" w:hAnsi="Arial" w:cs="Arial"/>
          <w:sz w:val="24"/>
          <w:szCs w:val="24"/>
        </w:rPr>
        <w:t>Serum ferritin, serum iron</w:t>
      </w:r>
      <w:r w:rsidR="00FC2E66">
        <w:rPr>
          <w:rFonts w:ascii="Arial" w:hAnsi="Arial" w:cs="Arial"/>
          <w:sz w:val="24"/>
          <w:szCs w:val="24"/>
        </w:rPr>
        <w:t>,</w:t>
      </w:r>
      <w:r w:rsidR="00C92135">
        <w:rPr>
          <w:rFonts w:ascii="Arial" w:hAnsi="Arial" w:cs="Arial"/>
          <w:sz w:val="24"/>
          <w:szCs w:val="24"/>
        </w:rPr>
        <w:t xml:space="preserve"> and FBP</w:t>
      </w:r>
      <w:r>
        <w:rPr>
          <w:rFonts w:ascii="Arial" w:hAnsi="Arial" w:cs="Arial"/>
          <w:sz w:val="24"/>
          <w:szCs w:val="24"/>
        </w:rPr>
        <w:t xml:space="preserve"> were ordered as part of the investigation of </w:t>
      </w:r>
      <w:proofErr w:type="spellStart"/>
      <w:r>
        <w:rPr>
          <w:rFonts w:ascii="Arial" w:hAnsi="Arial" w:cs="Arial"/>
          <w:sz w:val="24"/>
          <w:szCs w:val="24"/>
        </w:rPr>
        <w:t>anaemia</w:t>
      </w:r>
      <w:proofErr w:type="spellEnd"/>
      <w:r w:rsidR="00272504">
        <w:rPr>
          <w:rFonts w:ascii="Arial" w:hAnsi="Arial" w:cs="Arial"/>
          <w:sz w:val="24"/>
          <w:szCs w:val="24"/>
        </w:rPr>
        <w:t xml:space="preserve"> </w:t>
      </w:r>
      <w:r w:rsidR="00272504" w:rsidRPr="00272504">
        <w:rPr>
          <w:rFonts w:ascii="Arial" w:hAnsi="Arial" w:cs="Arial"/>
          <w:sz w:val="24"/>
          <w:szCs w:val="24"/>
          <w:highlight w:val="yellow"/>
        </w:rPr>
        <w:t>on the day of admission</w:t>
      </w:r>
      <w:r>
        <w:rPr>
          <w:rFonts w:ascii="Arial" w:hAnsi="Arial" w:cs="Arial"/>
          <w:sz w:val="24"/>
          <w:szCs w:val="24"/>
        </w:rPr>
        <w:t>. Serum ferritin was high (787 ug/</w:t>
      </w:r>
      <w:r w:rsidR="00C409E4">
        <w:rPr>
          <w:rFonts w:ascii="Arial" w:hAnsi="Arial" w:cs="Arial"/>
          <w:sz w:val="24"/>
          <w:szCs w:val="24"/>
        </w:rPr>
        <w:t xml:space="preserve">L), but serum iron was low (2.9 </w:t>
      </w:r>
      <w:proofErr w:type="spellStart"/>
      <w:r>
        <w:rPr>
          <w:rFonts w:ascii="Arial" w:hAnsi="Arial" w:cs="Arial"/>
          <w:sz w:val="24"/>
          <w:szCs w:val="24"/>
        </w:rPr>
        <w:t>umol</w:t>
      </w:r>
      <w:proofErr w:type="spellEnd"/>
      <w:r>
        <w:rPr>
          <w:rFonts w:ascii="Arial" w:hAnsi="Arial" w:cs="Arial"/>
          <w:sz w:val="24"/>
          <w:szCs w:val="24"/>
        </w:rPr>
        <w:t>/L).</w:t>
      </w:r>
      <w:r w:rsidR="00272504">
        <w:rPr>
          <w:rFonts w:ascii="Arial" w:hAnsi="Arial" w:cs="Arial"/>
          <w:sz w:val="24"/>
          <w:szCs w:val="24"/>
        </w:rPr>
        <w:t xml:space="preserve"> </w:t>
      </w:r>
      <w:r>
        <w:rPr>
          <w:rFonts w:ascii="Arial" w:hAnsi="Arial" w:cs="Arial"/>
          <w:sz w:val="24"/>
          <w:szCs w:val="24"/>
        </w:rPr>
        <w:t xml:space="preserve"> A blood sample was collected using a K2 ethylenediaminetetraacetic acid (EDTA) tube, and Wright</w:t>
      </w:r>
      <w:r w:rsidR="00F939B8">
        <w:rPr>
          <w:rFonts w:ascii="Arial" w:hAnsi="Arial" w:cs="Arial"/>
          <w:sz w:val="24"/>
          <w:szCs w:val="24"/>
        </w:rPr>
        <w:t>'</w:t>
      </w:r>
      <w:r>
        <w:rPr>
          <w:rFonts w:ascii="Arial" w:hAnsi="Arial" w:cs="Arial"/>
          <w:sz w:val="24"/>
          <w:szCs w:val="24"/>
        </w:rPr>
        <w:t>s stain was used for slide preparation. The result showed the presence of significant neutrophils agglutination with other morphological features suggestive of infection (Figure 1).</w:t>
      </w:r>
    </w:p>
    <w:p w14:paraId="0335F6F3" w14:textId="77777777" w:rsidR="007D0EE9" w:rsidRDefault="004001FA">
      <w:pPr>
        <w:spacing w:after="0" w:line="480" w:lineRule="auto"/>
        <w:rPr>
          <w:rFonts w:ascii="Arial" w:hAnsi="Arial" w:cs="Arial"/>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76672" behindDoc="0" locked="0" layoutInCell="1" allowOverlap="1" wp14:anchorId="51F848E1" wp14:editId="3D10C172">
                <wp:simplePos x="0" y="0"/>
                <wp:positionH relativeFrom="column">
                  <wp:posOffset>2948305</wp:posOffset>
                </wp:positionH>
                <wp:positionV relativeFrom="paragraph">
                  <wp:posOffset>2332990</wp:posOffset>
                </wp:positionV>
                <wp:extent cx="382905" cy="287020"/>
                <wp:effectExtent l="0" t="0" r="17145" b="177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87020"/>
                        </a:xfrm>
                        <a:prstGeom prst="rect">
                          <a:avLst/>
                        </a:prstGeom>
                        <a:solidFill>
                          <a:srgbClr val="FFFFFF"/>
                        </a:solidFill>
                        <a:ln w="9525">
                          <a:solidFill>
                            <a:srgbClr val="000000"/>
                          </a:solidFill>
                          <a:miter lim="800000"/>
                        </a:ln>
                      </wps:spPr>
                      <wps:txbx>
                        <w:txbxContent>
                          <w:p w14:paraId="4FEC57B6" w14:textId="77777777" w:rsidR="00462D39" w:rsidRDefault="00462D39" w:rsidP="004001FA">
                            <w:r>
                              <w:t>(b)a</w:t>
                            </w:r>
                          </w:p>
                        </w:txbxContent>
                      </wps:txbx>
                      <wps:bodyPr rot="0" vert="horz" wrap="square" anchor="t" anchorCtr="0" upright="1"/>
                    </wps:wsp>
                  </a:graphicData>
                </a:graphic>
              </wp:anchor>
            </w:drawing>
          </mc:Choice>
          <mc:Fallback>
            <w:pict>
              <v:shapetype w14:anchorId="51F848E1" id="_x0000_t202" coordsize="21600,21600" o:spt="202" path="m,l,21600r21600,l21600,xe">
                <v:stroke joinstyle="miter"/>
                <v:path gradientshapeok="t" o:connecttype="rect"/>
              </v:shapetype>
              <v:shape id="Text Box 3" o:spid="_x0000_s1026" type="#_x0000_t202" style="position:absolute;margin-left:232.15pt;margin-top:183.7pt;width:30.15pt;height:22.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">
                <v:textbox>
                  <w:txbxContent>
                    <w:p w14:paraId="4FEC57B6" w14:textId="77777777" w:rsidR="00462D39" w:rsidRDefault="00462D39" w:rsidP="004001FA">
                      <w:r>
                        <w:t>(b)a</w:t>
                      </w:r>
                    </w:p>
                  </w:txbxContent>
                </v:textbox>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4624" behindDoc="0" locked="0" layoutInCell="1" allowOverlap="1" wp14:anchorId="46DA06DC" wp14:editId="3545F499">
                <wp:simplePos x="0" y="0"/>
                <wp:positionH relativeFrom="column">
                  <wp:posOffset>-4445</wp:posOffset>
                </wp:positionH>
                <wp:positionV relativeFrom="paragraph">
                  <wp:posOffset>2326005</wp:posOffset>
                </wp:positionV>
                <wp:extent cx="382905" cy="287020"/>
                <wp:effectExtent l="0" t="0" r="17145" b="177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87020"/>
                        </a:xfrm>
                        <a:prstGeom prst="rect">
                          <a:avLst/>
                        </a:prstGeom>
                        <a:solidFill>
                          <a:srgbClr val="FFFFFF"/>
                        </a:solidFill>
                        <a:ln w="9525">
                          <a:solidFill>
                            <a:srgbClr val="000000"/>
                          </a:solidFill>
                          <a:miter lim="800000"/>
                        </a:ln>
                      </wps:spPr>
                      <wps:txbx>
                        <w:txbxContent>
                          <w:p w14:paraId="16A53296" w14:textId="77777777" w:rsidR="00462D39" w:rsidRDefault="00462D39" w:rsidP="004001FA">
                            <w:r>
                              <w:t>(a)a</w:t>
                            </w:r>
                          </w:p>
                        </w:txbxContent>
                      </wps:txbx>
                      <wps:bodyPr rot="0" vert="horz" wrap="square" anchor="t" anchorCtr="0" upright="1"/>
                    </wps:wsp>
                  </a:graphicData>
                </a:graphic>
              </wp:anchor>
            </w:drawing>
          </mc:Choice>
          <mc:Fallback>
            <w:pict>
              <v:shape w14:anchorId="46DA06DC" id="_x0000_s1027" type="#_x0000_t202" style="position:absolute;margin-left:-.35pt;margin-top:183.15pt;width:30.15pt;height:22.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">
                <v:textbox>
                  <w:txbxContent>
                    <w:p w14:paraId="16A53296" w14:textId="77777777" w:rsidR="00462D39" w:rsidRDefault="00462D39" w:rsidP="004001FA">
                      <w:r>
                        <w:t>(a)a</w:t>
                      </w:r>
                    </w:p>
                  </w:txbxContent>
                </v:textbox>
              </v:shape>
            </w:pict>
          </mc:Fallback>
        </mc:AlternateContent>
      </w:r>
      <w:r w:rsidR="007D0EE9">
        <w:rPr>
          <w:rFonts w:ascii="Times New Roman" w:hAnsi="Times New Roman" w:cs="Times New Roman"/>
          <w:noProof/>
          <w:sz w:val="24"/>
          <w:szCs w:val="24"/>
        </w:rPr>
        <w:drawing>
          <wp:inline distT="0" distB="0" distL="0" distR="0" wp14:anchorId="57C560C8" wp14:editId="4A1EB245">
            <wp:extent cx="2896721" cy="2619375"/>
            <wp:effectExtent l="19050" t="19050" r="1841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1265" cy="2623484"/>
                    </a:xfrm>
                    <a:prstGeom prst="rect">
                      <a:avLst/>
                    </a:prstGeom>
                    <a:ln w="12700">
                      <a:solidFill>
                        <a:schemeClr val="tx1"/>
                      </a:solidFill>
                    </a:ln>
                  </pic:spPr>
                </pic:pic>
              </a:graphicData>
            </a:graphic>
          </wp:inline>
        </w:drawing>
      </w:r>
      <w:r w:rsidR="007D0EE9">
        <w:rPr>
          <w:rFonts w:ascii="Times New Roman" w:hAnsi="Times New Roman" w:cs="Times New Roman"/>
          <w:noProof/>
          <w:sz w:val="24"/>
          <w:szCs w:val="24"/>
        </w:rPr>
        <w:drawing>
          <wp:inline distT="0" distB="0" distL="0" distR="0" wp14:anchorId="16A9E433" wp14:editId="0EA437EC">
            <wp:extent cx="2876550" cy="2616378"/>
            <wp:effectExtent l="19050" t="19050" r="19050" b="1270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0555" cy="2629116"/>
                    </a:xfrm>
                    <a:prstGeom prst="rect">
                      <a:avLst/>
                    </a:prstGeom>
                    <a:ln w="12700">
                      <a:solidFill>
                        <a:schemeClr val="tx1"/>
                      </a:solidFill>
                    </a:ln>
                  </pic:spPr>
                </pic:pic>
              </a:graphicData>
            </a:graphic>
          </wp:inline>
        </w:drawing>
      </w:r>
    </w:p>
    <w:p w14:paraId="484F7F59" w14:textId="77777777" w:rsidR="005972B1" w:rsidRDefault="004A645C">
      <w:pPr>
        <w:spacing w:after="0" w:line="480" w:lineRule="auto"/>
        <w:rPr>
          <w:rFonts w:ascii="Arial" w:hAnsi="Arial" w:cs="Arial"/>
          <w:sz w:val="24"/>
          <w:szCs w:val="24"/>
        </w:rPr>
      </w:pPr>
      <w:r>
        <w:rPr>
          <w:rFonts w:ascii="Arial" w:hAnsi="Arial" w:cs="Arial"/>
          <w:sz w:val="24"/>
          <w:szCs w:val="24"/>
        </w:rPr>
        <w:t>Fig. 1</w:t>
      </w:r>
      <w:r w:rsidRPr="007D0EE9">
        <w:rPr>
          <w:rFonts w:ascii="Arial" w:hAnsi="Arial" w:cs="Arial"/>
          <w:sz w:val="24"/>
          <w:szCs w:val="24"/>
          <w:highlight w:val="yellow"/>
        </w:rPr>
        <w:t>: Initial FBP showed numerous neutrophils agglutination in EDTA tube (200x magnification for</w:t>
      </w:r>
      <w:r w:rsidR="007D0EE9" w:rsidRPr="007D0EE9">
        <w:rPr>
          <w:rFonts w:ascii="Arial" w:hAnsi="Arial" w:cs="Arial"/>
          <w:sz w:val="24"/>
          <w:szCs w:val="24"/>
          <w:highlight w:val="yellow"/>
        </w:rPr>
        <w:t xml:space="preserve"> (a) at the tail area and 400x magnification for (b</w:t>
      </w:r>
      <w:r w:rsidRPr="007D0EE9">
        <w:rPr>
          <w:rFonts w:ascii="Arial" w:hAnsi="Arial" w:cs="Arial"/>
          <w:sz w:val="24"/>
          <w:szCs w:val="24"/>
          <w:highlight w:val="yellow"/>
        </w:rPr>
        <w:t>)</w:t>
      </w:r>
      <w:r w:rsidR="00FC2E66">
        <w:rPr>
          <w:rFonts w:ascii="Arial" w:hAnsi="Arial" w:cs="Arial"/>
          <w:sz w:val="24"/>
          <w:szCs w:val="24"/>
          <w:highlight w:val="yellow"/>
        </w:rPr>
        <w:t xml:space="preserve"> at </w:t>
      </w:r>
      <w:r w:rsidR="007D0EE9" w:rsidRPr="007D0EE9">
        <w:rPr>
          <w:rFonts w:ascii="Arial" w:hAnsi="Arial" w:cs="Arial"/>
          <w:sz w:val="24"/>
          <w:szCs w:val="24"/>
          <w:highlight w:val="yellow"/>
        </w:rPr>
        <w:t>body area of smear</w:t>
      </w:r>
    </w:p>
    <w:p w14:paraId="2CD56695" w14:textId="43BDE197" w:rsidR="005972B1" w:rsidRDefault="00C92135">
      <w:pPr>
        <w:spacing w:line="480" w:lineRule="auto"/>
        <w:rPr>
          <w:rFonts w:ascii="Arial" w:hAnsi="Arial" w:cs="Arial"/>
          <w:sz w:val="24"/>
          <w:szCs w:val="24"/>
        </w:rPr>
      </w:pPr>
      <w:r>
        <w:rPr>
          <w:rFonts w:ascii="Arial" w:hAnsi="Arial" w:cs="Arial"/>
          <w:sz w:val="24"/>
          <w:szCs w:val="24"/>
          <w:highlight w:val="yellow"/>
        </w:rPr>
        <w:lastRenderedPageBreak/>
        <w:t>F</w:t>
      </w:r>
      <w:r w:rsidRPr="0088122E">
        <w:rPr>
          <w:rFonts w:ascii="Arial" w:hAnsi="Arial" w:cs="Arial"/>
          <w:sz w:val="24"/>
          <w:szCs w:val="24"/>
          <w:highlight w:val="yellow"/>
        </w:rPr>
        <w:t>urther</w:t>
      </w:r>
      <w:r w:rsidR="004A645C" w:rsidRPr="0088122E">
        <w:rPr>
          <w:rFonts w:ascii="Arial" w:hAnsi="Arial" w:cs="Arial"/>
          <w:sz w:val="24"/>
          <w:szCs w:val="24"/>
          <w:highlight w:val="yellow"/>
        </w:rPr>
        <w:t xml:space="preserve"> tests were carried out to investigate the cause of neutrophil agglutinations. F</w:t>
      </w:r>
      <w:r w:rsidR="0088122E" w:rsidRPr="0088122E">
        <w:rPr>
          <w:rFonts w:ascii="Arial" w:hAnsi="Arial" w:cs="Arial"/>
          <w:sz w:val="24"/>
          <w:szCs w:val="24"/>
          <w:highlight w:val="yellow"/>
        </w:rPr>
        <w:t>BP w</w:t>
      </w:r>
      <w:r w:rsidR="00FC2E66">
        <w:rPr>
          <w:rFonts w:ascii="Arial" w:hAnsi="Arial" w:cs="Arial"/>
          <w:sz w:val="24"/>
          <w:szCs w:val="24"/>
          <w:highlight w:val="yellow"/>
        </w:rPr>
        <w:t>as</w:t>
      </w:r>
      <w:r w:rsidR="0088122E" w:rsidRPr="0088122E">
        <w:rPr>
          <w:rFonts w:ascii="Arial" w:hAnsi="Arial" w:cs="Arial"/>
          <w:sz w:val="24"/>
          <w:szCs w:val="24"/>
          <w:highlight w:val="yellow"/>
        </w:rPr>
        <w:t xml:space="preserve"> repeated</w:t>
      </w:r>
      <w:r w:rsidR="00C2123F">
        <w:rPr>
          <w:rFonts w:ascii="Arial" w:hAnsi="Arial" w:cs="Arial"/>
          <w:sz w:val="24"/>
          <w:szCs w:val="24"/>
          <w:highlight w:val="yellow"/>
        </w:rPr>
        <w:t xml:space="preserve"> on Day 7 of admission</w:t>
      </w:r>
      <w:r w:rsidR="0088122E" w:rsidRPr="0088122E">
        <w:rPr>
          <w:rFonts w:ascii="Arial" w:hAnsi="Arial" w:cs="Arial"/>
          <w:sz w:val="24"/>
          <w:szCs w:val="24"/>
          <w:highlight w:val="yellow"/>
        </w:rPr>
        <w:t xml:space="preserve"> using </w:t>
      </w:r>
      <w:r w:rsidR="00FC2E66">
        <w:rPr>
          <w:rFonts w:ascii="Arial" w:hAnsi="Arial" w:cs="Arial"/>
          <w:sz w:val="24"/>
          <w:szCs w:val="24"/>
          <w:highlight w:val="yellow"/>
        </w:rPr>
        <w:t xml:space="preserve">a </w:t>
      </w:r>
      <w:r w:rsidR="0088122E" w:rsidRPr="0088122E">
        <w:rPr>
          <w:rFonts w:ascii="Arial" w:hAnsi="Arial" w:cs="Arial"/>
          <w:sz w:val="24"/>
          <w:szCs w:val="24"/>
          <w:highlight w:val="yellow"/>
        </w:rPr>
        <w:t xml:space="preserve">citrated tube (Figure 2) </w:t>
      </w:r>
      <w:r w:rsidR="004A645C" w:rsidRPr="0088122E">
        <w:rPr>
          <w:rFonts w:ascii="Arial" w:hAnsi="Arial" w:cs="Arial"/>
          <w:sz w:val="24"/>
          <w:szCs w:val="24"/>
          <w:highlight w:val="yellow"/>
        </w:rPr>
        <w:t>a</w:t>
      </w:r>
      <w:r w:rsidR="0088122E" w:rsidRPr="0088122E">
        <w:rPr>
          <w:rFonts w:ascii="Arial" w:hAnsi="Arial" w:cs="Arial"/>
          <w:sz w:val="24"/>
          <w:szCs w:val="24"/>
          <w:highlight w:val="yellow"/>
        </w:rPr>
        <w:t xml:space="preserve">nd </w:t>
      </w:r>
      <w:proofErr w:type="spellStart"/>
      <w:r w:rsidR="00272504">
        <w:rPr>
          <w:rFonts w:ascii="Arial" w:hAnsi="Arial" w:cs="Arial"/>
          <w:sz w:val="24"/>
          <w:szCs w:val="24"/>
          <w:highlight w:val="yellow"/>
        </w:rPr>
        <w:t>heparinised</w:t>
      </w:r>
      <w:proofErr w:type="spellEnd"/>
      <w:r w:rsidR="00272504">
        <w:rPr>
          <w:rFonts w:ascii="Arial" w:hAnsi="Arial" w:cs="Arial"/>
          <w:sz w:val="24"/>
          <w:szCs w:val="24"/>
          <w:highlight w:val="yellow"/>
        </w:rPr>
        <w:t xml:space="preserve"> tube. </w:t>
      </w:r>
      <w:r w:rsidR="0088122E" w:rsidRPr="0088122E">
        <w:rPr>
          <w:rFonts w:ascii="Arial" w:hAnsi="Arial" w:cs="Arial"/>
          <w:sz w:val="24"/>
          <w:szCs w:val="24"/>
          <w:highlight w:val="yellow"/>
        </w:rPr>
        <w:t xml:space="preserve">FBP </w:t>
      </w:r>
      <w:r w:rsidR="00FC2E66">
        <w:rPr>
          <w:rFonts w:ascii="Arial" w:hAnsi="Arial" w:cs="Arial"/>
          <w:sz w:val="24"/>
          <w:szCs w:val="24"/>
          <w:highlight w:val="yellow"/>
        </w:rPr>
        <w:t xml:space="preserve">was </w:t>
      </w:r>
      <w:r w:rsidR="0088122E" w:rsidRPr="0088122E">
        <w:rPr>
          <w:rFonts w:ascii="Arial" w:hAnsi="Arial" w:cs="Arial"/>
          <w:sz w:val="24"/>
          <w:szCs w:val="24"/>
          <w:highlight w:val="yellow"/>
        </w:rPr>
        <w:t xml:space="preserve">also repeated using </w:t>
      </w:r>
      <w:r w:rsidR="00FC2E66">
        <w:rPr>
          <w:rFonts w:ascii="Arial" w:hAnsi="Arial" w:cs="Arial"/>
          <w:sz w:val="24"/>
          <w:szCs w:val="24"/>
          <w:highlight w:val="yellow"/>
        </w:rPr>
        <w:t xml:space="preserve">a </w:t>
      </w:r>
      <w:r w:rsidR="0088122E" w:rsidRPr="0088122E">
        <w:rPr>
          <w:rFonts w:ascii="Arial" w:hAnsi="Arial" w:cs="Arial"/>
          <w:sz w:val="24"/>
          <w:szCs w:val="24"/>
          <w:highlight w:val="yellow"/>
        </w:rPr>
        <w:t xml:space="preserve">blood sample which was incubated </w:t>
      </w:r>
      <w:r w:rsidR="004A645C" w:rsidRPr="0088122E">
        <w:rPr>
          <w:rFonts w:ascii="Arial" w:hAnsi="Arial" w:cs="Arial"/>
          <w:sz w:val="24"/>
          <w:szCs w:val="24"/>
          <w:highlight w:val="yellow"/>
        </w:rPr>
        <w:t>at room temperature (RT), 4 ͦC</w:t>
      </w:r>
      <w:r w:rsidR="00FC2E66">
        <w:rPr>
          <w:rFonts w:ascii="Arial" w:hAnsi="Arial" w:cs="Arial"/>
          <w:sz w:val="24"/>
          <w:szCs w:val="24"/>
          <w:highlight w:val="yellow"/>
        </w:rPr>
        <w:t>,</w:t>
      </w:r>
      <w:r w:rsidR="004A645C" w:rsidRPr="0088122E">
        <w:rPr>
          <w:rFonts w:ascii="Arial" w:hAnsi="Arial" w:cs="Arial"/>
          <w:sz w:val="24"/>
          <w:szCs w:val="24"/>
          <w:highlight w:val="yellow"/>
        </w:rPr>
        <w:t xml:space="preserve"> and 37 ͦC</w:t>
      </w:r>
      <w:r w:rsidR="0088122E" w:rsidRPr="0088122E">
        <w:rPr>
          <w:rFonts w:ascii="Arial" w:hAnsi="Arial" w:cs="Arial"/>
          <w:sz w:val="24"/>
          <w:szCs w:val="24"/>
          <w:highlight w:val="yellow"/>
        </w:rPr>
        <w:t xml:space="preserve"> (Figure 3) for 5 minutes</w:t>
      </w:r>
      <w:r w:rsidR="004A645C" w:rsidRPr="0088122E">
        <w:rPr>
          <w:rFonts w:ascii="Arial" w:hAnsi="Arial" w:cs="Arial"/>
          <w:sz w:val="24"/>
          <w:szCs w:val="24"/>
          <w:highlight w:val="yellow"/>
        </w:rPr>
        <w:t>. Findings showed</w:t>
      </w:r>
      <w:r>
        <w:rPr>
          <w:rFonts w:ascii="Arial" w:hAnsi="Arial" w:cs="Arial"/>
          <w:sz w:val="24"/>
          <w:szCs w:val="24"/>
          <w:highlight w:val="yellow"/>
        </w:rPr>
        <w:t xml:space="preserve"> significant</w:t>
      </w:r>
      <w:r w:rsidR="006813F5">
        <w:rPr>
          <w:rFonts w:ascii="Arial" w:hAnsi="Arial" w:cs="Arial"/>
          <w:sz w:val="24"/>
          <w:szCs w:val="24"/>
          <w:highlight w:val="yellow"/>
        </w:rPr>
        <w:t>ly</w:t>
      </w:r>
      <w:r>
        <w:rPr>
          <w:rFonts w:ascii="Arial" w:hAnsi="Arial" w:cs="Arial"/>
          <w:sz w:val="24"/>
          <w:szCs w:val="24"/>
          <w:highlight w:val="yellow"/>
        </w:rPr>
        <w:t xml:space="preserve"> reduced neutrophil</w:t>
      </w:r>
      <w:r w:rsidR="004A645C" w:rsidRPr="0088122E">
        <w:rPr>
          <w:rFonts w:ascii="Arial" w:hAnsi="Arial" w:cs="Arial"/>
          <w:sz w:val="24"/>
          <w:szCs w:val="24"/>
          <w:highlight w:val="yellow"/>
        </w:rPr>
        <w:t xml:space="preserve"> agglutination</w:t>
      </w:r>
      <w:r>
        <w:rPr>
          <w:rFonts w:ascii="Arial" w:hAnsi="Arial" w:cs="Arial"/>
          <w:sz w:val="24"/>
          <w:szCs w:val="24"/>
          <w:highlight w:val="yellow"/>
        </w:rPr>
        <w:t>s</w:t>
      </w:r>
      <w:r w:rsidR="004A645C" w:rsidRPr="0088122E">
        <w:rPr>
          <w:rFonts w:ascii="Arial" w:hAnsi="Arial" w:cs="Arial"/>
          <w:sz w:val="24"/>
          <w:szCs w:val="24"/>
          <w:highlight w:val="yellow"/>
        </w:rPr>
        <w:t xml:space="preserve"> in both citrated and </w:t>
      </w:r>
      <w:proofErr w:type="spellStart"/>
      <w:r w:rsidR="004A645C" w:rsidRPr="0088122E">
        <w:rPr>
          <w:rFonts w:ascii="Arial" w:hAnsi="Arial" w:cs="Arial"/>
          <w:sz w:val="24"/>
          <w:szCs w:val="24"/>
          <w:highlight w:val="yellow"/>
        </w:rPr>
        <w:t>heparinised</w:t>
      </w:r>
      <w:proofErr w:type="spellEnd"/>
      <w:r w:rsidR="004A645C" w:rsidRPr="0088122E">
        <w:rPr>
          <w:rFonts w:ascii="Arial" w:hAnsi="Arial" w:cs="Arial"/>
          <w:sz w:val="24"/>
          <w:szCs w:val="24"/>
          <w:highlight w:val="yellow"/>
        </w:rPr>
        <w:t xml:space="preserve"> tubes, including when tested at RT and</w:t>
      </w:r>
      <w:bookmarkStart w:id="0" w:name="_Hlk519181860"/>
      <w:r w:rsidR="004A645C" w:rsidRPr="0088122E">
        <w:rPr>
          <w:rFonts w:ascii="Arial" w:hAnsi="Arial" w:cs="Arial"/>
          <w:sz w:val="24"/>
          <w:szCs w:val="24"/>
          <w:highlight w:val="yellow"/>
        </w:rPr>
        <w:t xml:space="preserve"> 4 ͦ</w:t>
      </w:r>
      <w:bookmarkEnd w:id="0"/>
      <w:r>
        <w:rPr>
          <w:rFonts w:ascii="Arial" w:hAnsi="Arial" w:cs="Arial"/>
          <w:sz w:val="24"/>
          <w:szCs w:val="24"/>
          <w:highlight w:val="yellow"/>
        </w:rPr>
        <w:t>C</w:t>
      </w:r>
      <w:r w:rsidR="00462D39">
        <w:rPr>
          <w:rFonts w:ascii="Arial" w:hAnsi="Arial" w:cs="Arial"/>
          <w:sz w:val="24"/>
          <w:szCs w:val="24"/>
          <w:highlight w:val="yellow"/>
        </w:rPr>
        <w:t>. S</w:t>
      </w:r>
      <w:r>
        <w:rPr>
          <w:rFonts w:ascii="Arial" w:hAnsi="Arial" w:cs="Arial"/>
          <w:sz w:val="24"/>
          <w:szCs w:val="24"/>
          <w:highlight w:val="yellow"/>
        </w:rPr>
        <w:t>urprisingly</w:t>
      </w:r>
      <w:r w:rsidR="0088122E">
        <w:rPr>
          <w:rFonts w:ascii="Arial" w:hAnsi="Arial" w:cs="Arial"/>
          <w:sz w:val="24"/>
          <w:szCs w:val="24"/>
          <w:highlight w:val="yellow"/>
        </w:rPr>
        <w:t xml:space="preserve">, </w:t>
      </w:r>
      <w:r w:rsidR="004A645C" w:rsidRPr="0088122E">
        <w:rPr>
          <w:rFonts w:ascii="Arial" w:hAnsi="Arial" w:cs="Arial"/>
          <w:sz w:val="24"/>
          <w:szCs w:val="24"/>
          <w:highlight w:val="yellow"/>
        </w:rPr>
        <w:t>neutr</w:t>
      </w:r>
      <w:r w:rsidR="0088122E">
        <w:rPr>
          <w:rFonts w:ascii="Arial" w:hAnsi="Arial" w:cs="Arial"/>
          <w:sz w:val="24"/>
          <w:szCs w:val="24"/>
          <w:highlight w:val="yellow"/>
        </w:rPr>
        <w:t xml:space="preserve">ophil agglutination was disappeared when using </w:t>
      </w:r>
      <w:r w:rsidR="00FC2E66">
        <w:rPr>
          <w:rFonts w:ascii="Arial" w:hAnsi="Arial" w:cs="Arial"/>
          <w:sz w:val="24"/>
          <w:szCs w:val="24"/>
          <w:highlight w:val="yellow"/>
        </w:rPr>
        <w:t xml:space="preserve">a </w:t>
      </w:r>
      <w:r w:rsidR="0088122E">
        <w:rPr>
          <w:rFonts w:ascii="Arial" w:hAnsi="Arial" w:cs="Arial"/>
          <w:sz w:val="24"/>
          <w:szCs w:val="24"/>
          <w:highlight w:val="yellow"/>
        </w:rPr>
        <w:t>blood sample incubated at 37 ͦC</w:t>
      </w:r>
      <w:r w:rsidR="004A645C" w:rsidRPr="0088122E">
        <w:rPr>
          <w:rFonts w:ascii="Arial" w:hAnsi="Arial" w:cs="Arial"/>
          <w:sz w:val="24"/>
          <w:szCs w:val="24"/>
          <w:highlight w:val="yellow"/>
        </w:rPr>
        <w:t>.</w:t>
      </w:r>
      <w:r w:rsidR="0088122E">
        <w:rPr>
          <w:rFonts w:ascii="Arial" w:hAnsi="Arial" w:cs="Arial"/>
          <w:sz w:val="24"/>
          <w:szCs w:val="24"/>
        </w:rPr>
        <w:t xml:space="preserve"> </w:t>
      </w:r>
    </w:p>
    <w:p w14:paraId="11CD262B" w14:textId="77777777" w:rsidR="004001FA" w:rsidRDefault="004001FA">
      <w:pPr>
        <w:spacing w:line="480" w:lineRule="auto"/>
        <w:rPr>
          <w:rFonts w:ascii="Arial" w:hAnsi="Arial" w:cs="Arial"/>
          <w:sz w:val="24"/>
          <w:szCs w:val="24"/>
        </w:rPr>
      </w:pPr>
    </w:p>
    <w:p w14:paraId="063DF067" w14:textId="77777777" w:rsidR="0088122E" w:rsidRDefault="004A645C">
      <w:pPr>
        <w:spacing w:line="480" w:lineRule="auto"/>
        <w:rPr>
          <w:rFonts w:ascii="Arial" w:hAnsi="Arial" w:cs="Arial"/>
          <w:bCs/>
          <w:sz w:val="24"/>
          <w:szCs w:val="24"/>
          <w:highlight w:val="yellow"/>
        </w:rPr>
      </w:pPr>
      <w:r>
        <w:rPr>
          <w:rFonts w:ascii="Times New Roman" w:hAnsi="Times New Roman" w:cs="Times New Roman"/>
          <w:noProof/>
          <w:sz w:val="24"/>
          <w:szCs w:val="24"/>
        </w:rPr>
        <w:drawing>
          <wp:inline distT="0" distB="0" distL="0" distR="0" wp14:anchorId="4D01FF79" wp14:editId="60B29B46">
            <wp:extent cx="3312789" cy="2828925"/>
            <wp:effectExtent l="19050" t="19050" r="2159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26920" cy="2840992"/>
                    </a:xfrm>
                    <a:prstGeom prst="rect">
                      <a:avLst/>
                    </a:prstGeom>
                    <a:ln w="12700">
                      <a:solidFill>
                        <a:schemeClr val="tx1"/>
                      </a:solidFill>
                    </a:ln>
                  </pic:spPr>
                </pic:pic>
              </a:graphicData>
            </a:graphic>
          </wp:inline>
        </w:drawing>
      </w:r>
    </w:p>
    <w:p w14:paraId="113C5C6A" w14:textId="7A64CD4E" w:rsidR="009619E0" w:rsidRDefault="004A645C">
      <w:pPr>
        <w:spacing w:line="480" w:lineRule="auto"/>
        <w:rPr>
          <w:rFonts w:ascii="Arial" w:hAnsi="Arial" w:cs="Arial"/>
          <w:bCs/>
          <w:sz w:val="24"/>
          <w:szCs w:val="24"/>
        </w:rPr>
      </w:pPr>
      <w:r w:rsidRPr="009D66C4">
        <w:rPr>
          <w:rFonts w:ascii="Arial" w:hAnsi="Arial" w:cs="Arial"/>
          <w:bCs/>
          <w:sz w:val="24"/>
          <w:szCs w:val="24"/>
          <w:highlight w:val="yellow"/>
        </w:rPr>
        <w:t>Fig. 2: Mi</w:t>
      </w:r>
      <w:r w:rsidR="003E5AF0">
        <w:rPr>
          <w:rFonts w:ascii="Arial" w:hAnsi="Arial" w:cs="Arial"/>
          <w:bCs/>
          <w:sz w:val="24"/>
          <w:szCs w:val="24"/>
          <w:highlight w:val="yellow"/>
        </w:rPr>
        <w:t xml:space="preserve">ld neutrophil agglutination </w:t>
      </w:r>
      <w:r w:rsidR="00421020" w:rsidRPr="009D66C4">
        <w:rPr>
          <w:rFonts w:ascii="Arial" w:hAnsi="Arial" w:cs="Arial"/>
          <w:bCs/>
          <w:sz w:val="24"/>
          <w:szCs w:val="24"/>
          <w:highlight w:val="yellow"/>
        </w:rPr>
        <w:t xml:space="preserve">using </w:t>
      </w:r>
      <w:r w:rsidR="006813F5">
        <w:rPr>
          <w:rFonts w:ascii="Arial" w:hAnsi="Arial" w:cs="Arial"/>
          <w:bCs/>
          <w:sz w:val="24"/>
          <w:szCs w:val="24"/>
          <w:highlight w:val="yellow"/>
        </w:rPr>
        <w:t xml:space="preserve">a </w:t>
      </w:r>
      <w:r w:rsidRPr="009D66C4">
        <w:rPr>
          <w:rFonts w:ascii="Arial" w:hAnsi="Arial" w:cs="Arial"/>
          <w:bCs/>
          <w:sz w:val="24"/>
          <w:szCs w:val="24"/>
          <w:highlight w:val="yellow"/>
        </w:rPr>
        <w:t>citrated tube</w:t>
      </w:r>
      <w:r w:rsidR="009619E0">
        <w:rPr>
          <w:rFonts w:ascii="Arial" w:hAnsi="Arial" w:cs="Arial"/>
          <w:bCs/>
          <w:sz w:val="24"/>
          <w:szCs w:val="24"/>
        </w:rPr>
        <w:t xml:space="preserve"> </w:t>
      </w:r>
      <w:r w:rsidR="00C409E4">
        <w:rPr>
          <w:rFonts w:ascii="Arial" w:hAnsi="Arial" w:cs="Arial"/>
          <w:bCs/>
          <w:sz w:val="24"/>
          <w:szCs w:val="24"/>
          <w:highlight w:val="yellow"/>
        </w:rPr>
        <w:t>(</w:t>
      </w:r>
      <w:r w:rsidR="009619E0" w:rsidRPr="009619E0">
        <w:rPr>
          <w:rFonts w:ascii="Arial" w:hAnsi="Arial" w:cs="Arial"/>
          <w:bCs/>
          <w:sz w:val="24"/>
          <w:szCs w:val="24"/>
          <w:highlight w:val="yellow"/>
        </w:rPr>
        <w:t>400</w:t>
      </w:r>
      <w:r w:rsidR="00C409E4">
        <w:rPr>
          <w:rFonts w:ascii="Arial" w:hAnsi="Arial" w:cs="Arial"/>
          <w:bCs/>
          <w:sz w:val="24"/>
          <w:szCs w:val="24"/>
          <w:highlight w:val="yellow"/>
        </w:rPr>
        <w:t>x</w:t>
      </w:r>
      <w:r w:rsidR="009619E0" w:rsidRPr="009619E0">
        <w:rPr>
          <w:rFonts w:ascii="Arial" w:hAnsi="Arial" w:cs="Arial"/>
          <w:bCs/>
          <w:sz w:val="24"/>
          <w:szCs w:val="24"/>
          <w:highlight w:val="yellow"/>
        </w:rPr>
        <w:t xml:space="preserve"> magnification) at body area of </w:t>
      </w:r>
      <w:r w:rsidR="006813F5">
        <w:rPr>
          <w:rFonts w:ascii="Arial" w:hAnsi="Arial" w:cs="Arial"/>
          <w:bCs/>
          <w:sz w:val="24"/>
          <w:szCs w:val="24"/>
          <w:highlight w:val="yellow"/>
        </w:rPr>
        <w:t xml:space="preserve">the </w:t>
      </w:r>
      <w:r w:rsidR="009619E0" w:rsidRPr="009619E0">
        <w:rPr>
          <w:rFonts w:ascii="Arial" w:hAnsi="Arial" w:cs="Arial"/>
          <w:bCs/>
          <w:sz w:val="24"/>
          <w:szCs w:val="24"/>
          <w:highlight w:val="yellow"/>
        </w:rPr>
        <w:t>smear</w:t>
      </w:r>
    </w:p>
    <w:p w14:paraId="53B1FC70" w14:textId="77777777" w:rsidR="005972B1" w:rsidRPr="00421020" w:rsidRDefault="009D66C4">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EFBAFDC" wp14:editId="5896662F">
            <wp:extent cx="5895975" cy="3751907"/>
            <wp:effectExtent l="0" t="0" r="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5959667" cy="3792438"/>
                    </a:xfrm>
                    <a:prstGeom prst="rect">
                      <a:avLst/>
                    </a:prstGeom>
                    <a:noFill/>
                  </pic:spPr>
                </pic:pic>
              </a:graphicData>
            </a:graphic>
          </wp:inline>
        </w:drawing>
      </w:r>
    </w:p>
    <w:p w14:paraId="6E2E3BC9" w14:textId="08252978" w:rsidR="005972B1" w:rsidRDefault="004A645C">
      <w:pPr>
        <w:spacing w:line="480" w:lineRule="auto"/>
        <w:rPr>
          <w:rFonts w:ascii="Arial" w:hAnsi="Arial" w:cs="Arial"/>
          <w:bCs/>
          <w:sz w:val="24"/>
          <w:szCs w:val="24"/>
        </w:rPr>
      </w:pPr>
      <w:r w:rsidRPr="009D66C4">
        <w:rPr>
          <w:rFonts w:ascii="Arial" w:hAnsi="Arial" w:cs="Arial"/>
          <w:bCs/>
          <w:sz w:val="24"/>
          <w:szCs w:val="24"/>
          <w:highlight w:val="yellow"/>
        </w:rPr>
        <w:t xml:space="preserve">Fig. 3: </w:t>
      </w:r>
      <w:r w:rsidR="009D66C4" w:rsidRPr="009D66C4">
        <w:rPr>
          <w:rFonts w:ascii="Arial" w:hAnsi="Arial" w:cs="Arial"/>
          <w:bCs/>
          <w:sz w:val="24"/>
          <w:szCs w:val="24"/>
          <w:highlight w:val="yellow"/>
        </w:rPr>
        <w:t>Absence of</w:t>
      </w:r>
      <w:r w:rsidRPr="009D66C4">
        <w:rPr>
          <w:rFonts w:ascii="Arial" w:hAnsi="Arial" w:cs="Arial"/>
          <w:bCs/>
          <w:sz w:val="24"/>
          <w:szCs w:val="24"/>
          <w:highlight w:val="yellow"/>
        </w:rPr>
        <w:t xml:space="preserve"> neut</w:t>
      </w:r>
      <w:r w:rsidR="009D66C4" w:rsidRPr="009D66C4">
        <w:rPr>
          <w:rFonts w:ascii="Arial" w:hAnsi="Arial" w:cs="Arial"/>
          <w:bCs/>
          <w:sz w:val="24"/>
          <w:szCs w:val="24"/>
          <w:highlight w:val="yellow"/>
        </w:rPr>
        <w:t>rophil agglutination at 37 ͦC (</w:t>
      </w:r>
      <w:r w:rsidR="003E5AF0">
        <w:rPr>
          <w:rFonts w:ascii="Arial" w:hAnsi="Arial" w:cs="Arial"/>
          <w:bCs/>
          <w:sz w:val="24"/>
          <w:szCs w:val="24"/>
          <w:highlight w:val="yellow"/>
        </w:rPr>
        <w:t>200</w:t>
      </w:r>
      <w:r w:rsidRPr="009D66C4">
        <w:rPr>
          <w:rFonts w:ascii="Arial" w:hAnsi="Arial" w:cs="Arial"/>
          <w:bCs/>
          <w:sz w:val="24"/>
          <w:szCs w:val="24"/>
          <w:highlight w:val="yellow"/>
        </w:rPr>
        <w:t>x magnification)</w:t>
      </w:r>
      <w:r w:rsidR="009D66C4" w:rsidRPr="009D66C4">
        <w:rPr>
          <w:rFonts w:ascii="Arial" w:hAnsi="Arial" w:cs="Arial"/>
          <w:bCs/>
          <w:sz w:val="24"/>
          <w:szCs w:val="24"/>
          <w:highlight w:val="yellow"/>
        </w:rPr>
        <w:t xml:space="preserve"> at body</w:t>
      </w:r>
      <w:r w:rsidR="00861D5E">
        <w:rPr>
          <w:rFonts w:ascii="Arial" w:hAnsi="Arial" w:cs="Arial"/>
          <w:bCs/>
          <w:sz w:val="24"/>
          <w:szCs w:val="24"/>
          <w:highlight w:val="yellow"/>
        </w:rPr>
        <w:t xml:space="preserve"> area</w:t>
      </w:r>
      <w:r w:rsidR="009D66C4" w:rsidRPr="009D66C4">
        <w:rPr>
          <w:rFonts w:ascii="Arial" w:hAnsi="Arial" w:cs="Arial"/>
          <w:bCs/>
          <w:sz w:val="24"/>
          <w:szCs w:val="24"/>
          <w:highlight w:val="yellow"/>
        </w:rPr>
        <w:t xml:space="preserve"> of </w:t>
      </w:r>
      <w:r w:rsidR="006813F5">
        <w:rPr>
          <w:rFonts w:ascii="Arial" w:hAnsi="Arial" w:cs="Arial"/>
          <w:bCs/>
          <w:sz w:val="24"/>
          <w:szCs w:val="24"/>
          <w:highlight w:val="yellow"/>
        </w:rPr>
        <w:t xml:space="preserve">the </w:t>
      </w:r>
      <w:r w:rsidR="009D66C4" w:rsidRPr="009D66C4">
        <w:rPr>
          <w:rFonts w:ascii="Arial" w:hAnsi="Arial" w:cs="Arial"/>
          <w:bCs/>
          <w:sz w:val="24"/>
          <w:szCs w:val="24"/>
          <w:highlight w:val="yellow"/>
        </w:rPr>
        <w:t>smear</w:t>
      </w:r>
    </w:p>
    <w:p w14:paraId="7EB88BD2" w14:textId="2BED369E" w:rsidR="008B7F52" w:rsidRDefault="005D6B8E">
      <w:pPr>
        <w:spacing w:line="480" w:lineRule="auto"/>
        <w:rPr>
          <w:rFonts w:ascii="Arial" w:hAnsi="Arial" w:cs="Arial"/>
          <w:sz w:val="24"/>
          <w:szCs w:val="24"/>
        </w:rPr>
      </w:pPr>
      <w:r>
        <w:rPr>
          <w:rFonts w:ascii="Arial" w:hAnsi="Arial" w:cs="Arial"/>
          <w:sz w:val="24"/>
          <w:szCs w:val="24"/>
        </w:rPr>
        <w:t>The patient</w:t>
      </w:r>
      <w:r w:rsidR="00F939B8">
        <w:rPr>
          <w:rFonts w:ascii="Arial" w:hAnsi="Arial" w:cs="Arial"/>
          <w:sz w:val="24"/>
          <w:szCs w:val="24"/>
        </w:rPr>
        <w:t>'</w:t>
      </w:r>
      <w:r>
        <w:rPr>
          <w:rFonts w:ascii="Arial" w:hAnsi="Arial" w:cs="Arial"/>
          <w:sz w:val="24"/>
          <w:szCs w:val="24"/>
        </w:rPr>
        <w:t>s total WBC and neutrophils count remain normal although neutrophilia was expected in bacterial infection</w:t>
      </w:r>
      <w:r w:rsidR="00CA12B8">
        <w:rPr>
          <w:rFonts w:ascii="Arial" w:hAnsi="Arial" w:cs="Arial"/>
          <w:sz w:val="24"/>
          <w:szCs w:val="24"/>
        </w:rPr>
        <w:t xml:space="preserve">. </w:t>
      </w:r>
      <w:r w:rsidR="00CA12B8" w:rsidRPr="00C409E4">
        <w:rPr>
          <w:rFonts w:ascii="Arial" w:hAnsi="Arial" w:cs="Arial"/>
          <w:sz w:val="24"/>
          <w:szCs w:val="24"/>
          <w:highlight w:val="yellow"/>
        </w:rPr>
        <w:t xml:space="preserve">Repeated </w:t>
      </w:r>
      <w:r w:rsidR="00A269AA" w:rsidRPr="00C409E4">
        <w:rPr>
          <w:rFonts w:ascii="Arial" w:hAnsi="Arial" w:cs="Arial"/>
          <w:sz w:val="24"/>
          <w:szCs w:val="24"/>
          <w:highlight w:val="yellow"/>
        </w:rPr>
        <w:t>WBC count and neutrophil</w:t>
      </w:r>
      <w:r w:rsidR="00861D5E">
        <w:rPr>
          <w:rFonts w:ascii="Arial" w:hAnsi="Arial" w:cs="Arial"/>
          <w:sz w:val="24"/>
          <w:szCs w:val="24"/>
          <w:highlight w:val="yellow"/>
        </w:rPr>
        <w:t xml:space="preserve"> count from a sample using EDTA, sodium citrate, and </w:t>
      </w:r>
      <w:proofErr w:type="spellStart"/>
      <w:r w:rsidR="00861D5E">
        <w:rPr>
          <w:rFonts w:ascii="Arial" w:hAnsi="Arial" w:cs="Arial"/>
          <w:sz w:val="24"/>
          <w:szCs w:val="24"/>
          <w:highlight w:val="yellow"/>
        </w:rPr>
        <w:t>heparinis</w:t>
      </w:r>
      <w:r w:rsidR="00A269AA" w:rsidRPr="00C409E4">
        <w:rPr>
          <w:rFonts w:ascii="Arial" w:hAnsi="Arial" w:cs="Arial"/>
          <w:sz w:val="24"/>
          <w:szCs w:val="24"/>
          <w:highlight w:val="yellow"/>
        </w:rPr>
        <w:t>ed</w:t>
      </w:r>
      <w:proofErr w:type="spellEnd"/>
      <w:r w:rsidR="008B7F52" w:rsidRPr="00C409E4">
        <w:rPr>
          <w:rFonts w:ascii="Arial" w:hAnsi="Arial" w:cs="Arial"/>
          <w:sz w:val="24"/>
          <w:szCs w:val="24"/>
          <w:highlight w:val="yellow"/>
        </w:rPr>
        <w:t xml:space="preserve"> tube</w:t>
      </w:r>
      <w:r w:rsidR="00A269AA" w:rsidRPr="00C409E4">
        <w:rPr>
          <w:rFonts w:ascii="Arial" w:hAnsi="Arial" w:cs="Arial"/>
          <w:sz w:val="24"/>
          <w:szCs w:val="24"/>
          <w:highlight w:val="yellow"/>
        </w:rPr>
        <w:t xml:space="preserve"> were within </w:t>
      </w:r>
      <w:r w:rsidR="00B66544">
        <w:rPr>
          <w:rFonts w:ascii="Arial" w:hAnsi="Arial" w:cs="Arial"/>
          <w:sz w:val="24"/>
          <w:szCs w:val="24"/>
          <w:highlight w:val="yellow"/>
        </w:rPr>
        <w:t xml:space="preserve">the </w:t>
      </w:r>
      <w:r w:rsidR="00A269AA" w:rsidRPr="00C409E4">
        <w:rPr>
          <w:rFonts w:ascii="Arial" w:hAnsi="Arial" w:cs="Arial"/>
          <w:sz w:val="24"/>
          <w:szCs w:val="24"/>
          <w:highlight w:val="yellow"/>
        </w:rPr>
        <w:t>normal range. Manipulation of temperature also showed similar findings</w:t>
      </w:r>
      <w:r w:rsidR="00A269AA">
        <w:rPr>
          <w:rFonts w:ascii="Arial" w:hAnsi="Arial" w:cs="Arial"/>
          <w:sz w:val="24"/>
          <w:szCs w:val="24"/>
        </w:rPr>
        <w:t xml:space="preserve"> (Table 1</w:t>
      </w:r>
      <w:r>
        <w:rPr>
          <w:rFonts w:ascii="Arial" w:hAnsi="Arial" w:cs="Arial"/>
          <w:sz w:val="24"/>
          <w:szCs w:val="24"/>
        </w:rPr>
        <w:t>).</w:t>
      </w:r>
    </w:p>
    <w:p w14:paraId="08D8F699" w14:textId="77777777" w:rsidR="00861D5E" w:rsidRDefault="00861D5E">
      <w:pPr>
        <w:spacing w:line="480" w:lineRule="auto"/>
        <w:rPr>
          <w:rFonts w:ascii="Arial" w:hAnsi="Arial" w:cs="Arial"/>
          <w:sz w:val="24"/>
          <w:szCs w:val="24"/>
        </w:rPr>
      </w:pPr>
    </w:p>
    <w:p w14:paraId="0678F013" w14:textId="77777777" w:rsidR="00861D5E" w:rsidRDefault="00861D5E">
      <w:pPr>
        <w:spacing w:line="480" w:lineRule="auto"/>
        <w:rPr>
          <w:rFonts w:ascii="Arial" w:hAnsi="Arial" w:cs="Arial"/>
          <w:sz w:val="24"/>
          <w:szCs w:val="24"/>
        </w:rPr>
      </w:pPr>
    </w:p>
    <w:p w14:paraId="689ECDFC" w14:textId="77777777" w:rsidR="00861D5E" w:rsidRDefault="00861D5E">
      <w:pPr>
        <w:spacing w:line="480" w:lineRule="auto"/>
        <w:rPr>
          <w:rFonts w:ascii="Arial" w:hAnsi="Arial" w:cs="Arial"/>
          <w:sz w:val="24"/>
          <w:szCs w:val="24"/>
        </w:rPr>
      </w:pPr>
    </w:p>
    <w:p w14:paraId="2F512885" w14:textId="77777777" w:rsidR="00861D5E" w:rsidRPr="008B7F52" w:rsidRDefault="00861D5E">
      <w:pPr>
        <w:spacing w:line="480" w:lineRule="auto"/>
        <w:rPr>
          <w:rFonts w:ascii="Arial" w:hAnsi="Arial" w:cs="Arial"/>
          <w:sz w:val="24"/>
          <w:szCs w:val="24"/>
        </w:rPr>
      </w:pPr>
    </w:p>
    <w:tbl>
      <w:tblPr>
        <w:tblStyle w:val="TableGrid"/>
        <w:tblW w:w="9918" w:type="dxa"/>
        <w:tblLook w:val="04A0" w:firstRow="1" w:lastRow="0" w:firstColumn="1" w:lastColumn="0" w:noHBand="0" w:noVBand="1"/>
      </w:tblPr>
      <w:tblGrid>
        <w:gridCol w:w="1391"/>
        <w:gridCol w:w="1020"/>
        <w:gridCol w:w="1190"/>
        <w:gridCol w:w="1684"/>
        <w:gridCol w:w="1604"/>
        <w:gridCol w:w="875"/>
        <w:gridCol w:w="968"/>
        <w:gridCol w:w="1186"/>
      </w:tblGrid>
      <w:tr w:rsidR="005D6B8E" w:rsidRPr="00C409E4" w14:paraId="1200CCB6" w14:textId="77777777" w:rsidTr="00782845">
        <w:tc>
          <w:tcPr>
            <w:tcW w:w="1349" w:type="dxa"/>
          </w:tcPr>
          <w:p w14:paraId="578C4657" w14:textId="77777777" w:rsidR="005D6B8E" w:rsidRPr="00C409E4" w:rsidRDefault="005D6B8E" w:rsidP="00782845">
            <w:pPr>
              <w:spacing w:after="0" w:line="480" w:lineRule="auto"/>
              <w:rPr>
                <w:rFonts w:ascii="Arial" w:hAnsi="Arial" w:cs="Arial"/>
                <w:b/>
                <w:sz w:val="24"/>
                <w:szCs w:val="24"/>
              </w:rPr>
            </w:pPr>
            <w:r w:rsidRPr="00C409E4">
              <w:rPr>
                <w:rFonts w:ascii="Arial" w:hAnsi="Arial" w:cs="Arial"/>
                <w:b/>
                <w:sz w:val="24"/>
                <w:szCs w:val="24"/>
              </w:rPr>
              <w:lastRenderedPageBreak/>
              <w:t>Parameter</w:t>
            </w:r>
          </w:p>
        </w:tc>
        <w:tc>
          <w:tcPr>
            <w:tcW w:w="1041" w:type="dxa"/>
          </w:tcPr>
          <w:p w14:paraId="3B735125" w14:textId="77777777" w:rsidR="005D6B8E" w:rsidRPr="00C409E4" w:rsidRDefault="00EA2E27" w:rsidP="00782845">
            <w:pPr>
              <w:spacing w:after="0" w:line="480" w:lineRule="auto"/>
              <w:rPr>
                <w:rFonts w:ascii="Arial" w:hAnsi="Arial" w:cs="Arial"/>
                <w:b/>
                <w:sz w:val="24"/>
                <w:szCs w:val="24"/>
              </w:rPr>
            </w:pPr>
            <w:r w:rsidRPr="00C409E4">
              <w:rPr>
                <w:rFonts w:ascii="Arial" w:hAnsi="Arial" w:cs="Arial"/>
                <w:b/>
                <w:sz w:val="24"/>
                <w:szCs w:val="24"/>
              </w:rPr>
              <w:t>*EDTA</w:t>
            </w:r>
          </w:p>
          <w:p w14:paraId="51FCD49A" w14:textId="77777777" w:rsidR="005D6B8E" w:rsidRPr="00C409E4" w:rsidRDefault="005D6B8E" w:rsidP="00782845">
            <w:pPr>
              <w:spacing w:after="0" w:line="480" w:lineRule="auto"/>
              <w:rPr>
                <w:rFonts w:ascii="Arial" w:hAnsi="Arial" w:cs="Arial"/>
                <w:b/>
                <w:sz w:val="24"/>
                <w:szCs w:val="24"/>
              </w:rPr>
            </w:pPr>
          </w:p>
        </w:tc>
        <w:tc>
          <w:tcPr>
            <w:tcW w:w="1124" w:type="dxa"/>
          </w:tcPr>
          <w:p w14:paraId="6B7501D1" w14:textId="77777777" w:rsidR="005D6B8E" w:rsidRPr="00C409E4" w:rsidRDefault="00EA2E27" w:rsidP="00782845">
            <w:pPr>
              <w:spacing w:after="0" w:line="480" w:lineRule="auto"/>
              <w:rPr>
                <w:rFonts w:ascii="Arial" w:hAnsi="Arial" w:cs="Arial"/>
                <w:b/>
                <w:sz w:val="24"/>
                <w:szCs w:val="24"/>
              </w:rPr>
            </w:pPr>
            <w:r w:rsidRPr="00C409E4">
              <w:rPr>
                <w:rFonts w:ascii="Arial" w:hAnsi="Arial" w:cs="Arial"/>
                <w:b/>
                <w:sz w:val="24"/>
                <w:szCs w:val="24"/>
              </w:rPr>
              <w:t>*Sodium Citrate</w:t>
            </w:r>
          </w:p>
        </w:tc>
        <w:tc>
          <w:tcPr>
            <w:tcW w:w="1603" w:type="dxa"/>
          </w:tcPr>
          <w:p w14:paraId="02D3A205" w14:textId="77777777" w:rsidR="005D6B8E" w:rsidRPr="00C409E4" w:rsidRDefault="00A269AA" w:rsidP="00782845">
            <w:pPr>
              <w:spacing w:after="0" w:line="480" w:lineRule="auto"/>
              <w:rPr>
                <w:rFonts w:ascii="Arial" w:hAnsi="Arial" w:cs="Arial"/>
                <w:b/>
                <w:sz w:val="24"/>
                <w:szCs w:val="24"/>
              </w:rPr>
            </w:pPr>
            <w:r w:rsidRPr="00C409E4">
              <w:rPr>
                <w:rFonts w:ascii="Arial" w:hAnsi="Arial" w:cs="Arial"/>
                <w:b/>
                <w:sz w:val="24"/>
                <w:szCs w:val="24"/>
              </w:rPr>
              <w:t>*</w:t>
            </w:r>
            <w:proofErr w:type="spellStart"/>
            <w:r w:rsidRPr="00C409E4">
              <w:rPr>
                <w:rFonts w:ascii="Arial" w:hAnsi="Arial" w:cs="Arial"/>
                <w:b/>
                <w:sz w:val="24"/>
                <w:szCs w:val="24"/>
              </w:rPr>
              <w:t>Heparinis</w:t>
            </w:r>
            <w:r w:rsidR="005D6B8E" w:rsidRPr="00C409E4">
              <w:rPr>
                <w:rFonts w:ascii="Arial" w:hAnsi="Arial" w:cs="Arial"/>
                <w:b/>
                <w:sz w:val="24"/>
                <w:szCs w:val="24"/>
              </w:rPr>
              <w:t>ed</w:t>
            </w:r>
            <w:proofErr w:type="spellEnd"/>
          </w:p>
          <w:p w14:paraId="0BFB4D4C" w14:textId="77777777" w:rsidR="005D6B8E" w:rsidRPr="00C409E4" w:rsidRDefault="005D6B8E" w:rsidP="00782845">
            <w:pPr>
              <w:spacing w:after="0" w:line="480" w:lineRule="auto"/>
              <w:rPr>
                <w:rFonts w:ascii="Arial" w:hAnsi="Arial" w:cs="Arial"/>
                <w:b/>
                <w:sz w:val="24"/>
                <w:szCs w:val="24"/>
              </w:rPr>
            </w:pPr>
          </w:p>
        </w:tc>
        <w:tc>
          <w:tcPr>
            <w:tcW w:w="1496" w:type="dxa"/>
          </w:tcPr>
          <w:p w14:paraId="42D107EC" w14:textId="77777777" w:rsidR="005D6B8E" w:rsidRPr="00C409E4" w:rsidRDefault="005D6B8E" w:rsidP="00EA2E27">
            <w:pPr>
              <w:spacing w:after="0" w:line="480" w:lineRule="auto"/>
              <w:rPr>
                <w:rFonts w:ascii="Arial" w:hAnsi="Arial" w:cs="Arial"/>
                <w:b/>
                <w:sz w:val="24"/>
                <w:szCs w:val="24"/>
              </w:rPr>
            </w:pPr>
            <w:r w:rsidRPr="00C409E4">
              <w:rPr>
                <w:rFonts w:ascii="Arial" w:hAnsi="Arial" w:cs="Arial"/>
                <w:b/>
                <w:sz w:val="24"/>
                <w:szCs w:val="24"/>
              </w:rPr>
              <w:t xml:space="preserve">**Room </w:t>
            </w:r>
            <w:r w:rsidR="00EA2E27" w:rsidRPr="00C409E4">
              <w:rPr>
                <w:rFonts w:ascii="Arial" w:hAnsi="Arial" w:cs="Arial"/>
                <w:b/>
                <w:sz w:val="24"/>
                <w:szCs w:val="24"/>
              </w:rPr>
              <w:t>temperature</w:t>
            </w:r>
          </w:p>
        </w:tc>
        <w:tc>
          <w:tcPr>
            <w:tcW w:w="992" w:type="dxa"/>
          </w:tcPr>
          <w:p w14:paraId="6829B2C1" w14:textId="77777777" w:rsidR="005D6B8E" w:rsidRPr="00C409E4" w:rsidRDefault="005D6B8E" w:rsidP="00782845">
            <w:pPr>
              <w:spacing w:after="0" w:line="480" w:lineRule="auto"/>
              <w:rPr>
                <w:rFonts w:ascii="Arial" w:hAnsi="Arial" w:cs="Arial"/>
                <w:b/>
                <w:sz w:val="24"/>
                <w:szCs w:val="24"/>
              </w:rPr>
            </w:pPr>
            <w:r w:rsidRPr="00C409E4">
              <w:rPr>
                <w:rFonts w:ascii="Arial" w:hAnsi="Arial" w:cs="Arial"/>
                <w:b/>
                <w:sz w:val="24"/>
                <w:szCs w:val="24"/>
              </w:rPr>
              <w:t>**4   ͦC</w:t>
            </w:r>
          </w:p>
          <w:p w14:paraId="22BB725A" w14:textId="77777777" w:rsidR="005D6B8E" w:rsidRPr="00C409E4" w:rsidRDefault="005D6B8E" w:rsidP="00782845">
            <w:pPr>
              <w:spacing w:after="0" w:line="480" w:lineRule="auto"/>
              <w:rPr>
                <w:rFonts w:ascii="Arial" w:hAnsi="Arial" w:cs="Arial"/>
                <w:b/>
                <w:sz w:val="24"/>
                <w:szCs w:val="24"/>
              </w:rPr>
            </w:pPr>
          </w:p>
        </w:tc>
        <w:tc>
          <w:tcPr>
            <w:tcW w:w="1075" w:type="dxa"/>
          </w:tcPr>
          <w:p w14:paraId="0C1EB12D" w14:textId="77777777" w:rsidR="005D6B8E" w:rsidRPr="00C409E4" w:rsidRDefault="005D6B8E" w:rsidP="00782845">
            <w:pPr>
              <w:spacing w:after="0" w:line="480" w:lineRule="auto"/>
              <w:rPr>
                <w:rFonts w:ascii="Arial" w:hAnsi="Arial" w:cs="Arial"/>
                <w:b/>
                <w:sz w:val="24"/>
                <w:szCs w:val="24"/>
              </w:rPr>
            </w:pPr>
            <w:r w:rsidRPr="00C409E4">
              <w:rPr>
                <w:rFonts w:ascii="Arial" w:hAnsi="Arial" w:cs="Arial"/>
                <w:b/>
                <w:sz w:val="24"/>
                <w:szCs w:val="24"/>
              </w:rPr>
              <w:t>**37  ͦC</w:t>
            </w:r>
          </w:p>
          <w:p w14:paraId="107FD3F5" w14:textId="77777777" w:rsidR="005D6B8E" w:rsidRPr="00C409E4" w:rsidRDefault="005D6B8E" w:rsidP="00782845">
            <w:pPr>
              <w:spacing w:after="0" w:line="480" w:lineRule="auto"/>
              <w:rPr>
                <w:rFonts w:ascii="Arial" w:hAnsi="Arial" w:cs="Arial"/>
                <w:b/>
                <w:sz w:val="24"/>
                <w:szCs w:val="24"/>
              </w:rPr>
            </w:pPr>
          </w:p>
        </w:tc>
        <w:tc>
          <w:tcPr>
            <w:tcW w:w="1238" w:type="dxa"/>
          </w:tcPr>
          <w:p w14:paraId="12F311DB" w14:textId="77777777" w:rsidR="005D6B8E" w:rsidRPr="00C409E4" w:rsidRDefault="005D6B8E" w:rsidP="00782845">
            <w:pPr>
              <w:spacing w:after="0" w:line="480" w:lineRule="auto"/>
              <w:rPr>
                <w:rFonts w:ascii="Arial" w:hAnsi="Arial" w:cs="Arial"/>
                <w:b/>
                <w:sz w:val="24"/>
                <w:szCs w:val="24"/>
              </w:rPr>
            </w:pPr>
            <w:r w:rsidRPr="00C409E4">
              <w:rPr>
                <w:rFonts w:ascii="Arial" w:hAnsi="Arial" w:cs="Arial"/>
                <w:b/>
                <w:sz w:val="24"/>
                <w:szCs w:val="24"/>
              </w:rPr>
              <w:t>Normal Range</w:t>
            </w:r>
          </w:p>
        </w:tc>
      </w:tr>
      <w:tr w:rsidR="005D6B8E" w:rsidRPr="00C409E4" w14:paraId="5EB1BBFD" w14:textId="77777777" w:rsidTr="00782845">
        <w:tc>
          <w:tcPr>
            <w:tcW w:w="1349" w:type="dxa"/>
          </w:tcPr>
          <w:p w14:paraId="43BA26E7"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WBC count</w:t>
            </w:r>
          </w:p>
          <w:p w14:paraId="57733C04" w14:textId="77777777" w:rsidR="005D6B8E" w:rsidRPr="00C409E4" w:rsidRDefault="00C409E4" w:rsidP="00782845">
            <w:pPr>
              <w:pStyle w:val="NoSpacing"/>
              <w:rPr>
                <w:rFonts w:ascii="Arial" w:hAnsi="Arial" w:cs="Arial"/>
                <w:sz w:val="24"/>
                <w:szCs w:val="24"/>
              </w:rPr>
            </w:pPr>
            <w:r>
              <w:rPr>
                <w:rFonts w:ascii="Arial" w:hAnsi="Arial" w:cs="Arial"/>
                <w:sz w:val="24"/>
                <w:szCs w:val="24"/>
              </w:rPr>
              <w:t>(x10</w:t>
            </w:r>
            <w:r w:rsidR="005D6B8E" w:rsidRPr="00C409E4">
              <w:rPr>
                <w:rFonts w:ascii="Arial" w:hAnsi="Arial" w:cs="Arial"/>
                <w:sz w:val="24"/>
                <w:szCs w:val="24"/>
                <w:vertAlign w:val="superscript"/>
              </w:rPr>
              <w:t>3</w:t>
            </w:r>
            <w:r w:rsidR="005D6B8E" w:rsidRPr="00C409E4">
              <w:rPr>
                <w:rFonts w:ascii="Arial" w:hAnsi="Arial" w:cs="Arial"/>
                <w:sz w:val="24"/>
                <w:szCs w:val="24"/>
              </w:rPr>
              <w:t>/</w:t>
            </w:r>
            <w:proofErr w:type="spellStart"/>
            <w:r w:rsidR="005D6B8E" w:rsidRPr="00C409E4">
              <w:rPr>
                <w:rFonts w:ascii="Arial" w:hAnsi="Arial" w:cs="Arial"/>
                <w:sz w:val="24"/>
                <w:szCs w:val="24"/>
              </w:rPr>
              <w:t>μL</w:t>
            </w:r>
            <w:proofErr w:type="spellEnd"/>
            <w:r w:rsidR="005D6B8E" w:rsidRPr="00C409E4">
              <w:rPr>
                <w:rFonts w:ascii="Arial" w:hAnsi="Arial" w:cs="Arial"/>
                <w:sz w:val="24"/>
                <w:szCs w:val="24"/>
              </w:rPr>
              <w:t>)</w:t>
            </w:r>
          </w:p>
        </w:tc>
        <w:tc>
          <w:tcPr>
            <w:tcW w:w="1041" w:type="dxa"/>
          </w:tcPr>
          <w:p w14:paraId="7AD245F5"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7.7</w:t>
            </w:r>
          </w:p>
        </w:tc>
        <w:tc>
          <w:tcPr>
            <w:tcW w:w="1124" w:type="dxa"/>
          </w:tcPr>
          <w:p w14:paraId="6FD2C668"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6.9</w:t>
            </w:r>
          </w:p>
        </w:tc>
        <w:tc>
          <w:tcPr>
            <w:tcW w:w="1603" w:type="dxa"/>
          </w:tcPr>
          <w:p w14:paraId="04126E1C"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5.8</w:t>
            </w:r>
          </w:p>
        </w:tc>
        <w:tc>
          <w:tcPr>
            <w:tcW w:w="1496" w:type="dxa"/>
          </w:tcPr>
          <w:p w14:paraId="5216D20E"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6.3</w:t>
            </w:r>
          </w:p>
        </w:tc>
        <w:tc>
          <w:tcPr>
            <w:tcW w:w="992" w:type="dxa"/>
          </w:tcPr>
          <w:p w14:paraId="50855188"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6.1</w:t>
            </w:r>
          </w:p>
        </w:tc>
        <w:tc>
          <w:tcPr>
            <w:tcW w:w="1075" w:type="dxa"/>
          </w:tcPr>
          <w:p w14:paraId="25959E35"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6.0</w:t>
            </w:r>
          </w:p>
        </w:tc>
        <w:tc>
          <w:tcPr>
            <w:tcW w:w="1238" w:type="dxa"/>
          </w:tcPr>
          <w:p w14:paraId="77E31BE3"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3.4-10.0</w:t>
            </w:r>
          </w:p>
        </w:tc>
      </w:tr>
      <w:tr w:rsidR="005D6B8E" w:rsidRPr="00C409E4" w14:paraId="18C6C567" w14:textId="77777777" w:rsidTr="00782845">
        <w:tc>
          <w:tcPr>
            <w:tcW w:w="1349" w:type="dxa"/>
          </w:tcPr>
          <w:p w14:paraId="6385C1BC"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Neutrophil</w:t>
            </w:r>
          </w:p>
          <w:p w14:paraId="1D66278F" w14:textId="77777777" w:rsidR="005D6B8E" w:rsidRPr="00C409E4" w:rsidRDefault="00C409E4" w:rsidP="00782845">
            <w:pPr>
              <w:pStyle w:val="NoSpacing"/>
              <w:rPr>
                <w:rFonts w:ascii="Arial" w:hAnsi="Arial" w:cs="Arial"/>
                <w:sz w:val="24"/>
                <w:szCs w:val="24"/>
              </w:rPr>
            </w:pPr>
            <w:r>
              <w:rPr>
                <w:rFonts w:ascii="Arial" w:hAnsi="Arial" w:cs="Arial"/>
                <w:sz w:val="24"/>
                <w:szCs w:val="24"/>
              </w:rPr>
              <w:t>(x10</w:t>
            </w:r>
            <w:r w:rsidR="005D6B8E" w:rsidRPr="00C409E4">
              <w:rPr>
                <w:rFonts w:ascii="Arial" w:hAnsi="Arial" w:cs="Arial"/>
                <w:sz w:val="24"/>
                <w:szCs w:val="24"/>
                <w:vertAlign w:val="superscript"/>
              </w:rPr>
              <w:t>3</w:t>
            </w:r>
            <w:r w:rsidR="005D6B8E" w:rsidRPr="00C409E4">
              <w:rPr>
                <w:rFonts w:ascii="Arial" w:hAnsi="Arial" w:cs="Arial"/>
                <w:sz w:val="24"/>
                <w:szCs w:val="24"/>
              </w:rPr>
              <w:t>/</w:t>
            </w:r>
            <w:proofErr w:type="spellStart"/>
            <w:r w:rsidR="005D6B8E" w:rsidRPr="00C409E4">
              <w:rPr>
                <w:rFonts w:ascii="Arial" w:hAnsi="Arial" w:cs="Arial"/>
                <w:sz w:val="24"/>
                <w:szCs w:val="24"/>
              </w:rPr>
              <w:t>μL</w:t>
            </w:r>
            <w:proofErr w:type="spellEnd"/>
            <w:r w:rsidR="005D6B8E" w:rsidRPr="00C409E4">
              <w:rPr>
                <w:rFonts w:ascii="Arial" w:hAnsi="Arial" w:cs="Arial"/>
                <w:sz w:val="24"/>
                <w:szCs w:val="24"/>
              </w:rPr>
              <w:t>)</w:t>
            </w:r>
          </w:p>
        </w:tc>
        <w:tc>
          <w:tcPr>
            <w:tcW w:w="1041" w:type="dxa"/>
          </w:tcPr>
          <w:p w14:paraId="73085FC1"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6.1</w:t>
            </w:r>
          </w:p>
        </w:tc>
        <w:tc>
          <w:tcPr>
            <w:tcW w:w="1124" w:type="dxa"/>
          </w:tcPr>
          <w:p w14:paraId="234E61E8"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5.5</w:t>
            </w:r>
          </w:p>
        </w:tc>
        <w:tc>
          <w:tcPr>
            <w:tcW w:w="1603" w:type="dxa"/>
          </w:tcPr>
          <w:p w14:paraId="110EBF40"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4.2</w:t>
            </w:r>
          </w:p>
        </w:tc>
        <w:tc>
          <w:tcPr>
            <w:tcW w:w="1496" w:type="dxa"/>
          </w:tcPr>
          <w:p w14:paraId="7DCBB60A"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4.3</w:t>
            </w:r>
          </w:p>
        </w:tc>
        <w:tc>
          <w:tcPr>
            <w:tcW w:w="992" w:type="dxa"/>
          </w:tcPr>
          <w:p w14:paraId="0B139BE4"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4.5</w:t>
            </w:r>
          </w:p>
        </w:tc>
        <w:tc>
          <w:tcPr>
            <w:tcW w:w="1075" w:type="dxa"/>
          </w:tcPr>
          <w:p w14:paraId="0A502FDB"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4.4</w:t>
            </w:r>
          </w:p>
        </w:tc>
        <w:tc>
          <w:tcPr>
            <w:tcW w:w="1238" w:type="dxa"/>
          </w:tcPr>
          <w:p w14:paraId="4148969C" w14:textId="77777777" w:rsidR="005D6B8E" w:rsidRPr="00C409E4" w:rsidRDefault="005D6B8E" w:rsidP="00782845">
            <w:pPr>
              <w:pStyle w:val="NoSpacing"/>
              <w:rPr>
                <w:rFonts w:ascii="Arial" w:hAnsi="Arial" w:cs="Arial"/>
                <w:sz w:val="24"/>
                <w:szCs w:val="24"/>
              </w:rPr>
            </w:pPr>
            <w:r w:rsidRPr="00C409E4">
              <w:rPr>
                <w:rFonts w:ascii="Arial" w:hAnsi="Arial" w:cs="Arial"/>
                <w:sz w:val="24"/>
                <w:szCs w:val="24"/>
              </w:rPr>
              <w:t>1.55-6.07</w:t>
            </w:r>
          </w:p>
        </w:tc>
      </w:tr>
    </w:tbl>
    <w:p w14:paraId="1C8FB505" w14:textId="77777777" w:rsidR="005D6B8E" w:rsidRPr="00C409E4" w:rsidRDefault="005D6B8E" w:rsidP="005D6B8E">
      <w:pPr>
        <w:spacing w:after="0" w:line="480" w:lineRule="auto"/>
        <w:rPr>
          <w:rFonts w:ascii="Arial" w:hAnsi="Arial" w:cs="Arial"/>
          <w:bCs/>
          <w:sz w:val="24"/>
          <w:szCs w:val="24"/>
        </w:rPr>
      </w:pPr>
    </w:p>
    <w:p w14:paraId="502047EC" w14:textId="77777777" w:rsidR="005D6B8E" w:rsidRPr="00C409E4" w:rsidRDefault="005A0377" w:rsidP="005D6B8E">
      <w:pPr>
        <w:spacing w:after="0" w:line="480" w:lineRule="auto"/>
        <w:rPr>
          <w:rFonts w:ascii="Arial" w:hAnsi="Arial" w:cs="Arial"/>
          <w:sz w:val="24"/>
          <w:szCs w:val="24"/>
        </w:rPr>
      </w:pPr>
      <w:r>
        <w:rPr>
          <w:rFonts w:ascii="Arial" w:hAnsi="Arial" w:cs="Arial"/>
          <w:sz w:val="24"/>
          <w:szCs w:val="24"/>
        </w:rPr>
        <w:t>Table 1</w:t>
      </w:r>
      <w:r w:rsidR="005D6B8E" w:rsidRPr="00C409E4">
        <w:rPr>
          <w:rFonts w:ascii="Arial" w:hAnsi="Arial" w:cs="Arial"/>
          <w:sz w:val="24"/>
          <w:szCs w:val="24"/>
        </w:rPr>
        <w:t>: WBC count and neutrophil count using different tube and at different temperature.</w:t>
      </w:r>
    </w:p>
    <w:p w14:paraId="0174110A" w14:textId="77777777" w:rsidR="005D6B8E" w:rsidRPr="00C409E4" w:rsidRDefault="005D6B8E" w:rsidP="005D6B8E">
      <w:pPr>
        <w:spacing w:after="0" w:line="480" w:lineRule="auto"/>
        <w:rPr>
          <w:rFonts w:ascii="Arial" w:hAnsi="Arial" w:cs="Arial"/>
          <w:sz w:val="24"/>
          <w:szCs w:val="24"/>
        </w:rPr>
      </w:pPr>
      <w:r w:rsidRPr="00C409E4">
        <w:rPr>
          <w:rFonts w:ascii="Arial" w:hAnsi="Arial" w:cs="Arial"/>
          <w:sz w:val="24"/>
          <w:szCs w:val="24"/>
        </w:rPr>
        <w:t>*These tests were done at a room temperature</w:t>
      </w:r>
    </w:p>
    <w:p w14:paraId="5CBE5A1D" w14:textId="77777777" w:rsidR="005D6B8E" w:rsidRDefault="005D6B8E" w:rsidP="005D6B8E">
      <w:pPr>
        <w:spacing w:after="0" w:line="480" w:lineRule="auto"/>
        <w:rPr>
          <w:rFonts w:ascii="Arial" w:hAnsi="Arial" w:cs="Arial"/>
          <w:sz w:val="24"/>
          <w:szCs w:val="24"/>
        </w:rPr>
      </w:pPr>
      <w:r w:rsidRPr="00C409E4">
        <w:rPr>
          <w:rFonts w:ascii="Arial" w:hAnsi="Arial" w:cs="Arial"/>
          <w:sz w:val="24"/>
          <w:szCs w:val="24"/>
        </w:rPr>
        <w:t>**These tests were done using EDTA tube at three different temperatures</w:t>
      </w:r>
    </w:p>
    <w:p w14:paraId="0D93EE32" w14:textId="77777777" w:rsidR="00861D5E" w:rsidRDefault="00861D5E" w:rsidP="005D6B8E">
      <w:pPr>
        <w:spacing w:after="0" w:line="480" w:lineRule="auto"/>
        <w:rPr>
          <w:rFonts w:ascii="Arial" w:hAnsi="Arial" w:cs="Arial"/>
          <w:sz w:val="24"/>
          <w:szCs w:val="24"/>
        </w:rPr>
      </w:pPr>
    </w:p>
    <w:p w14:paraId="7F25A311" w14:textId="0E36BB21" w:rsidR="005972B1" w:rsidRPr="00861D5E" w:rsidRDefault="004A645C">
      <w:pPr>
        <w:spacing w:line="480" w:lineRule="auto"/>
        <w:rPr>
          <w:rFonts w:ascii="Arial" w:hAnsi="Arial" w:cs="Arial"/>
          <w:sz w:val="24"/>
          <w:szCs w:val="24"/>
        </w:rPr>
      </w:pPr>
      <w:r>
        <w:rPr>
          <w:rFonts w:ascii="Arial" w:hAnsi="Arial" w:cs="Arial"/>
          <w:sz w:val="24"/>
          <w:szCs w:val="24"/>
        </w:rPr>
        <w:t>Serum immunoglobulin subclass IgM and IgG were 1.33 g/l (0.45-1.45) and 14.8 g/dl (5.5-15.0) respectively. Direct and indirect antihuman globulin test (AHG) was negative.</w:t>
      </w:r>
      <w:r w:rsidR="00861D5E">
        <w:rPr>
          <w:rFonts w:ascii="Arial" w:hAnsi="Arial" w:cs="Arial"/>
          <w:sz w:val="24"/>
          <w:szCs w:val="24"/>
        </w:rPr>
        <w:t xml:space="preserve"> </w:t>
      </w:r>
      <w:r>
        <w:rPr>
          <w:rFonts w:ascii="Arial" w:hAnsi="Arial" w:cs="Arial"/>
          <w:sz w:val="24"/>
          <w:szCs w:val="24"/>
        </w:rPr>
        <w:t>The patient was observed in the ward. Only one-episode spi</w:t>
      </w:r>
      <w:r w:rsidR="005E6DCA">
        <w:rPr>
          <w:rFonts w:ascii="Arial" w:hAnsi="Arial" w:cs="Arial"/>
          <w:sz w:val="24"/>
          <w:szCs w:val="24"/>
        </w:rPr>
        <w:t xml:space="preserve">king of temperature (38.5 ͦC) during admission </w:t>
      </w:r>
      <w:r>
        <w:rPr>
          <w:rFonts w:ascii="Arial" w:hAnsi="Arial" w:cs="Arial"/>
          <w:sz w:val="24"/>
          <w:szCs w:val="24"/>
        </w:rPr>
        <w:t xml:space="preserve">was noted. Otherwise, vital signs were stable throughout the admission. </w:t>
      </w:r>
      <w:r w:rsidR="00817EFF" w:rsidRPr="00817EFF">
        <w:rPr>
          <w:rFonts w:ascii="Arial" w:hAnsi="Arial" w:cs="Arial"/>
          <w:sz w:val="24"/>
          <w:szCs w:val="24"/>
          <w:highlight w:val="yellow"/>
        </w:rPr>
        <w:t xml:space="preserve">She was started with intravenous (IV) </w:t>
      </w:r>
      <w:r w:rsidR="00E821A4">
        <w:rPr>
          <w:rFonts w:ascii="Arial" w:hAnsi="Arial" w:cs="Arial"/>
          <w:sz w:val="24"/>
          <w:szCs w:val="24"/>
          <w:highlight w:val="yellow"/>
        </w:rPr>
        <w:t>U</w:t>
      </w:r>
      <w:r w:rsidR="00817EFF" w:rsidRPr="00817EFF">
        <w:rPr>
          <w:rFonts w:ascii="Arial" w:hAnsi="Arial" w:cs="Arial"/>
          <w:sz w:val="24"/>
          <w:szCs w:val="24"/>
          <w:highlight w:val="yellow"/>
        </w:rPr>
        <w:t xml:space="preserve">nasyn 750mg TDS on admission but later at Day 5 of admission changed to </w:t>
      </w:r>
      <w:r w:rsidRPr="00817EFF">
        <w:rPr>
          <w:rFonts w:ascii="Arial" w:hAnsi="Arial" w:cs="Arial"/>
          <w:sz w:val="24"/>
          <w:szCs w:val="24"/>
          <w:highlight w:val="yellow"/>
        </w:rPr>
        <w:t>IV I</w:t>
      </w:r>
      <w:r w:rsidR="00793E12" w:rsidRPr="00817EFF">
        <w:rPr>
          <w:rFonts w:ascii="Arial" w:hAnsi="Arial" w:cs="Arial"/>
          <w:sz w:val="24"/>
          <w:szCs w:val="24"/>
          <w:highlight w:val="yellow"/>
        </w:rPr>
        <w:t xml:space="preserve">mipenem 500mg TDS </w:t>
      </w:r>
      <w:r w:rsidRPr="00817EFF">
        <w:rPr>
          <w:rFonts w:ascii="Arial" w:hAnsi="Arial" w:cs="Arial"/>
          <w:sz w:val="24"/>
          <w:szCs w:val="24"/>
          <w:highlight w:val="yellow"/>
        </w:rPr>
        <w:t>as guided by blood culture and sensitivity result</w:t>
      </w:r>
      <w:r>
        <w:rPr>
          <w:rFonts w:ascii="Arial" w:hAnsi="Arial" w:cs="Arial"/>
          <w:sz w:val="24"/>
          <w:szCs w:val="24"/>
        </w:rPr>
        <w:t xml:space="preserve">. Mist potassium chloride was given because of hypokalemia and </w:t>
      </w:r>
      <w:proofErr w:type="spellStart"/>
      <w:r>
        <w:rPr>
          <w:rFonts w:ascii="Arial" w:hAnsi="Arial" w:cs="Arial"/>
          <w:sz w:val="24"/>
          <w:szCs w:val="24"/>
        </w:rPr>
        <w:t>haematinic</w:t>
      </w:r>
      <w:proofErr w:type="spellEnd"/>
      <w:r>
        <w:rPr>
          <w:rFonts w:ascii="Arial" w:hAnsi="Arial" w:cs="Arial"/>
          <w:sz w:val="24"/>
          <w:szCs w:val="24"/>
        </w:rPr>
        <w:t xml:space="preserve"> for the iron deficiency </w:t>
      </w:r>
      <w:proofErr w:type="spellStart"/>
      <w:r>
        <w:rPr>
          <w:rFonts w:ascii="Arial" w:hAnsi="Arial" w:cs="Arial"/>
          <w:sz w:val="24"/>
          <w:szCs w:val="24"/>
        </w:rPr>
        <w:t>anaemia</w:t>
      </w:r>
      <w:proofErr w:type="spellEnd"/>
      <w:r>
        <w:rPr>
          <w:rFonts w:ascii="Arial" w:hAnsi="Arial" w:cs="Arial"/>
          <w:sz w:val="24"/>
          <w:szCs w:val="24"/>
        </w:rPr>
        <w:t>.</w:t>
      </w:r>
      <w:r w:rsidR="00793E12">
        <w:rPr>
          <w:rFonts w:ascii="Arial" w:hAnsi="Arial" w:cs="Arial"/>
          <w:sz w:val="24"/>
          <w:szCs w:val="24"/>
        </w:rPr>
        <w:t xml:space="preserve"> She was discharged on </w:t>
      </w:r>
      <w:r w:rsidR="00124B79">
        <w:rPr>
          <w:rFonts w:ascii="Arial" w:hAnsi="Arial" w:cs="Arial"/>
          <w:sz w:val="24"/>
          <w:szCs w:val="24"/>
        </w:rPr>
        <w:t>18</w:t>
      </w:r>
      <w:r w:rsidR="007B3009">
        <w:rPr>
          <w:rFonts w:ascii="Arial" w:hAnsi="Arial" w:cs="Arial"/>
          <w:sz w:val="24"/>
          <w:szCs w:val="24"/>
        </w:rPr>
        <w:t>th</w:t>
      </w:r>
      <w:r w:rsidR="00124B79">
        <w:rPr>
          <w:rFonts w:ascii="Arial" w:hAnsi="Arial" w:cs="Arial"/>
          <w:sz w:val="24"/>
          <w:szCs w:val="24"/>
        </w:rPr>
        <w:t xml:space="preserve"> January 2017 after completed IV antibiotic</w:t>
      </w:r>
      <w:r w:rsidR="007B3009">
        <w:rPr>
          <w:rFonts w:ascii="Arial" w:hAnsi="Arial" w:cs="Arial"/>
          <w:sz w:val="24"/>
          <w:szCs w:val="24"/>
        </w:rPr>
        <w:t>s</w:t>
      </w:r>
      <w:r w:rsidR="00124B79">
        <w:rPr>
          <w:rFonts w:ascii="Arial" w:hAnsi="Arial" w:cs="Arial"/>
          <w:sz w:val="24"/>
          <w:szCs w:val="24"/>
        </w:rPr>
        <w:t xml:space="preserve"> for two weeks and clinically recovered.</w:t>
      </w:r>
    </w:p>
    <w:p w14:paraId="61EDB823" w14:textId="77777777" w:rsidR="00EA2E27" w:rsidRDefault="00EA2E27">
      <w:pPr>
        <w:spacing w:line="480" w:lineRule="auto"/>
        <w:rPr>
          <w:rFonts w:ascii="Arial" w:hAnsi="Arial" w:cs="Arial"/>
          <w:b/>
          <w:sz w:val="24"/>
          <w:szCs w:val="24"/>
        </w:rPr>
      </w:pPr>
    </w:p>
    <w:p w14:paraId="77BE0561" w14:textId="77777777" w:rsidR="00861D5E" w:rsidRDefault="00861D5E">
      <w:pPr>
        <w:spacing w:line="480" w:lineRule="auto"/>
        <w:rPr>
          <w:rFonts w:ascii="Arial" w:hAnsi="Arial" w:cs="Arial"/>
          <w:b/>
          <w:sz w:val="24"/>
          <w:szCs w:val="24"/>
        </w:rPr>
      </w:pPr>
    </w:p>
    <w:p w14:paraId="4FE1654E" w14:textId="77777777" w:rsidR="00861D5E" w:rsidRDefault="00861D5E">
      <w:pPr>
        <w:spacing w:line="480" w:lineRule="auto"/>
        <w:rPr>
          <w:rFonts w:ascii="Arial" w:hAnsi="Arial" w:cs="Arial"/>
          <w:b/>
          <w:sz w:val="24"/>
          <w:szCs w:val="24"/>
        </w:rPr>
      </w:pPr>
    </w:p>
    <w:p w14:paraId="14F83FF9" w14:textId="77777777" w:rsidR="005972B1" w:rsidRDefault="004A645C">
      <w:pPr>
        <w:spacing w:line="480" w:lineRule="auto"/>
        <w:rPr>
          <w:rFonts w:ascii="Arial" w:hAnsi="Arial" w:cs="Arial"/>
          <w:b/>
          <w:sz w:val="24"/>
          <w:szCs w:val="24"/>
        </w:rPr>
      </w:pPr>
      <w:r>
        <w:rPr>
          <w:rFonts w:ascii="Arial" w:hAnsi="Arial" w:cs="Arial"/>
          <w:b/>
          <w:sz w:val="24"/>
          <w:szCs w:val="24"/>
        </w:rPr>
        <w:t>Discussion</w:t>
      </w:r>
    </w:p>
    <w:p w14:paraId="12BAF6BF" w14:textId="122F8A14" w:rsidR="005972B1" w:rsidRDefault="004A645C">
      <w:pPr>
        <w:spacing w:line="480" w:lineRule="auto"/>
        <w:rPr>
          <w:rFonts w:ascii="Arial" w:hAnsi="Arial" w:cs="Arial"/>
          <w:sz w:val="24"/>
          <w:szCs w:val="24"/>
        </w:rPr>
      </w:pPr>
      <w:r>
        <w:rPr>
          <w:rFonts w:ascii="Arial" w:hAnsi="Arial" w:cs="Arial"/>
          <w:sz w:val="24"/>
          <w:szCs w:val="24"/>
        </w:rPr>
        <w:t>WBC agglutination has been associated with malignancy, sepsis, liver disease and autoimmune disease (2).</w:t>
      </w:r>
      <w:r w:rsidR="00B772A2">
        <w:rPr>
          <w:rFonts w:ascii="Arial" w:hAnsi="Arial" w:cs="Arial"/>
          <w:sz w:val="24"/>
          <w:szCs w:val="24"/>
        </w:rPr>
        <w:t xml:space="preserve"> </w:t>
      </w:r>
      <w:r w:rsidR="00B772A2" w:rsidRPr="00B772A2">
        <w:rPr>
          <w:rFonts w:ascii="Arial" w:hAnsi="Arial" w:cs="Arial"/>
          <w:sz w:val="24"/>
          <w:szCs w:val="24"/>
          <w:highlight w:val="yellow"/>
        </w:rPr>
        <w:t>Accurate WBC count is important</w:t>
      </w:r>
      <w:r w:rsidR="00F83EE7">
        <w:rPr>
          <w:rFonts w:ascii="Arial" w:hAnsi="Arial" w:cs="Arial"/>
          <w:sz w:val="24"/>
          <w:szCs w:val="24"/>
          <w:highlight w:val="yellow"/>
        </w:rPr>
        <w:t xml:space="preserve"> for monitoring response toward antibiotic in </w:t>
      </w:r>
      <w:r w:rsidR="00951A93">
        <w:rPr>
          <w:rFonts w:ascii="Arial" w:hAnsi="Arial" w:cs="Arial"/>
          <w:sz w:val="24"/>
          <w:szCs w:val="24"/>
          <w:highlight w:val="yellow"/>
        </w:rPr>
        <w:t xml:space="preserve">a </w:t>
      </w:r>
      <w:proofErr w:type="spellStart"/>
      <w:r w:rsidR="00F83EE7">
        <w:rPr>
          <w:rFonts w:ascii="Arial" w:hAnsi="Arial" w:cs="Arial"/>
          <w:sz w:val="24"/>
          <w:szCs w:val="24"/>
          <w:highlight w:val="yellow"/>
        </w:rPr>
        <w:t>septicaemic</w:t>
      </w:r>
      <w:proofErr w:type="spellEnd"/>
      <w:r w:rsidR="00F83EE7">
        <w:rPr>
          <w:rFonts w:ascii="Arial" w:hAnsi="Arial" w:cs="Arial"/>
          <w:sz w:val="24"/>
          <w:szCs w:val="24"/>
          <w:highlight w:val="yellow"/>
        </w:rPr>
        <w:t xml:space="preserve"> patient. </w:t>
      </w:r>
      <w:r w:rsidR="00B772A2" w:rsidRPr="00B772A2">
        <w:rPr>
          <w:rFonts w:ascii="Arial" w:hAnsi="Arial" w:cs="Arial"/>
          <w:sz w:val="24"/>
          <w:szCs w:val="24"/>
          <w:highlight w:val="yellow"/>
        </w:rPr>
        <w:t xml:space="preserve"> </w:t>
      </w:r>
      <w:r w:rsidR="00F83EE7">
        <w:rPr>
          <w:rFonts w:ascii="Arial" w:hAnsi="Arial" w:cs="Arial"/>
          <w:sz w:val="24"/>
          <w:szCs w:val="24"/>
          <w:highlight w:val="yellow"/>
        </w:rPr>
        <w:t xml:space="preserve">WBC count also was part of risk stratification criteria and monitoring response toward chemotherapy in </w:t>
      </w:r>
      <w:proofErr w:type="spellStart"/>
      <w:r w:rsidR="00F83EE7">
        <w:rPr>
          <w:rFonts w:ascii="Arial" w:hAnsi="Arial" w:cs="Arial"/>
          <w:sz w:val="24"/>
          <w:szCs w:val="24"/>
          <w:highlight w:val="yellow"/>
        </w:rPr>
        <w:t>h</w:t>
      </w:r>
      <w:r w:rsidR="00951A93">
        <w:rPr>
          <w:rFonts w:ascii="Arial" w:hAnsi="Arial" w:cs="Arial"/>
          <w:sz w:val="24"/>
          <w:szCs w:val="24"/>
          <w:highlight w:val="yellow"/>
        </w:rPr>
        <w:t>ae</w:t>
      </w:r>
      <w:r w:rsidR="00F83EE7">
        <w:rPr>
          <w:rFonts w:ascii="Arial" w:hAnsi="Arial" w:cs="Arial"/>
          <w:sz w:val="24"/>
          <w:szCs w:val="24"/>
          <w:highlight w:val="yellow"/>
        </w:rPr>
        <w:t>matological</w:t>
      </w:r>
      <w:proofErr w:type="spellEnd"/>
      <w:r w:rsidR="00F83EE7">
        <w:rPr>
          <w:rFonts w:ascii="Arial" w:hAnsi="Arial" w:cs="Arial"/>
          <w:sz w:val="24"/>
          <w:szCs w:val="24"/>
          <w:highlight w:val="yellow"/>
        </w:rPr>
        <w:t xml:space="preserve"> malignancy</w:t>
      </w:r>
      <w:r w:rsidR="00B772A2" w:rsidRPr="00B772A2">
        <w:rPr>
          <w:rFonts w:ascii="Arial" w:hAnsi="Arial" w:cs="Arial"/>
          <w:sz w:val="24"/>
          <w:szCs w:val="24"/>
          <w:highlight w:val="yellow"/>
        </w:rPr>
        <w:t xml:space="preserve">. In </w:t>
      </w:r>
      <w:r w:rsidR="00951A93">
        <w:rPr>
          <w:rFonts w:ascii="Arial" w:hAnsi="Arial" w:cs="Arial"/>
          <w:sz w:val="24"/>
          <w:szCs w:val="24"/>
          <w:highlight w:val="yellow"/>
        </w:rPr>
        <w:t xml:space="preserve">a </w:t>
      </w:r>
      <w:r w:rsidR="00BC727A">
        <w:rPr>
          <w:rFonts w:ascii="Arial" w:hAnsi="Arial" w:cs="Arial"/>
          <w:sz w:val="24"/>
          <w:szCs w:val="24"/>
          <w:highlight w:val="yellow"/>
        </w:rPr>
        <w:t>particular</w:t>
      </w:r>
      <w:r w:rsidR="00B772A2" w:rsidRPr="00B772A2">
        <w:rPr>
          <w:rFonts w:ascii="Arial" w:hAnsi="Arial" w:cs="Arial"/>
          <w:sz w:val="24"/>
          <w:szCs w:val="24"/>
          <w:highlight w:val="yellow"/>
        </w:rPr>
        <w:t xml:space="preserve"> group of </w:t>
      </w:r>
      <w:r w:rsidR="00BC727A">
        <w:rPr>
          <w:rFonts w:ascii="Arial" w:hAnsi="Arial" w:cs="Arial"/>
          <w:sz w:val="24"/>
          <w:szCs w:val="24"/>
          <w:highlight w:val="yellow"/>
        </w:rPr>
        <w:t xml:space="preserve">a </w:t>
      </w:r>
      <w:r w:rsidR="00B772A2" w:rsidRPr="00B772A2">
        <w:rPr>
          <w:rFonts w:ascii="Arial" w:hAnsi="Arial" w:cs="Arial"/>
          <w:sz w:val="24"/>
          <w:szCs w:val="24"/>
          <w:highlight w:val="yellow"/>
        </w:rPr>
        <w:t>patient</w:t>
      </w:r>
      <w:r w:rsidR="00951A93">
        <w:rPr>
          <w:rFonts w:ascii="Arial" w:hAnsi="Arial" w:cs="Arial"/>
          <w:sz w:val="24"/>
          <w:szCs w:val="24"/>
          <w:highlight w:val="yellow"/>
        </w:rPr>
        <w:t xml:space="preserve"> </w:t>
      </w:r>
      <w:r w:rsidR="00B772A2" w:rsidRPr="00B772A2">
        <w:rPr>
          <w:rFonts w:ascii="Arial" w:hAnsi="Arial" w:cs="Arial"/>
          <w:sz w:val="24"/>
          <w:szCs w:val="24"/>
          <w:highlight w:val="yellow"/>
        </w:rPr>
        <w:t xml:space="preserve">such as </w:t>
      </w:r>
      <w:r w:rsidR="00BC727A">
        <w:rPr>
          <w:rFonts w:ascii="Arial" w:hAnsi="Arial" w:cs="Arial"/>
          <w:sz w:val="24"/>
          <w:szCs w:val="24"/>
          <w:highlight w:val="yellow"/>
        </w:rPr>
        <w:t xml:space="preserve">a </w:t>
      </w:r>
      <w:r w:rsidR="00B772A2" w:rsidRPr="00B772A2">
        <w:rPr>
          <w:rFonts w:ascii="Arial" w:hAnsi="Arial" w:cs="Arial"/>
          <w:sz w:val="24"/>
          <w:szCs w:val="24"/>
          <w:highlight w:val="yellow"/>
        </w:rPr>
        <w:t>neonate, increment in WBC may the only abnormality detected with minimal symptom presentation</w:t>
      </w:r>
      <w:r w:rsidR="00B772A2">
        <w:rPr>
          <w:rFonts w:ascii="Arial" w:hAnsi="Arial" w:cs="Arial"/>
          <w:sz w:val="24"/>
          <w:szCs w:val="24"/>
        </w:rPr>
        <w:t xml:space="preserve">. </w:t>
      </w:r>
      <w:r>
        <w:rPr>
          <w:rFonts w:ascii="Arial" w:hAnsi="Arial" w:cs="Arial"/>
          <w:sz w:val="24"/>
          <w:szCs w:val="24"/>
        </w:rPr>
        <w:t>In our case, the patient was diagnosed with ESBL E.coli septicemia, evidenced by blood culture. The neutrophils agglutination</w:t>
      </w:r>
      <w:r w:rsidR="00B60066">
        <w:rPr>
          <w:rFonts w:ascii="Arial" w:hAnsi="Arial" w:cs="Arial"/>
          <w:sz w:val="24"/>
          <w:szCs w:val="24"/>
        </w:rPr>
        <w:t>s</w:t>
      </w:r>
      <w:r>
        <w:rPr>
          <w:rFonts w:ascii="Arial" w:hAnsi="Arial" w:cs="Arial"/>
          <w:sz w:val="24"/>
          <w:szCs w:val="24"/>
        </w:rPr>
        <w:t xml:space="preserve"> might have gone undetected if FBP was not sent. During admission, the patient</w:t>
      </w:r>
      <w:r w:rsidR="00F939B8">
        <w:rPr>
          <w:rFonts w:ascii="Arial" w:hAnsi="Arial" w:cs="Arial"/>
          <w:sz w:val="24"/>
          <w:szCs w:val="24"/>
        </w:rPr>
        <w:t>'</w:t>
      </w:r>
      <w:r>
        <w:rPr>
          <w:rFonts w:ascii="Arial" w:hAnsi="Arial" w:cs="Arial"/>
          <w:sz w:val="24"/>
          <w:szCs w:val="24"/>
        </w:rPr>
        <w:t>s total WBC and neutrophils count remain normal although neutrophilia was expected</w:t>
      </w:r>
      <w:r w:rsidR="00EA2E27">
        <w:rPr>
          <w:rFonts w:ascii="Arial" w:hAnsi="Arial" w:cs="Arial"/>
          <w:sz w:val="24"/>
          <w:szCs w:val="24"/>
        </w:rPr>
        <w:t xml:space="preserve"> in bacterial infection (Table 1</w:t>
      </w:r>
      <w:r>
        <w:rPr>
          <w:rFonts w:ascii="Arial" w:hAnsi="Arial" w:cs="Arial"/>
          <w:sz w:val="24"/>
          <w:szCs w:val="24"/>
        </w:rPr>
        <w:t>). There are three possible explanations; one would be due to the presence of neutrophils agglutination itself where the machine cannot give an accurate count. The other might be due to low immune response since the patient is in her advanced age, and the third cause could be due to the complete response to the antibiotic given.</w:t>
      </w:r>
    </w:p>
    <w:p w14:paraId="2998B536" w14:textId="38A6426A" w:rsidR="005972B1" w:rsidRDefault="004A645C">
      <w:pPr>
        <w:spacing w:line="480" w:lineRule="auto"/>
        <w:rPr>
          <w:rFonts w:ascii="Arial" w:hAnsi="Arial" w:cs="Arial"/>
          <w:sz w:val="24"/>
          <w:szCs w:val="24"/>
        </w:rPr>
      </w:pPr>
      <w:r>
        <w:rPr>
          <w:rFonts w:ascii="Arial" w:hAnsi="Arial" w:cs="Arial"/>
          <w:sz w:val="24"/>
          <w:szCs w:val="24"/>
        </w:rPr>
        <w:t xml:space="preserve">In the previous literature review, WBC agglutination mechanism was postulated due to the use of K2-EDTA anticoagulant or temperature-dependent (1,2,4,5). This is reflected in our case where significant neutrophils agglutination that was seen in the EDTA tube has reduced its intensity when used in citrated and </w:t>
      </w:r>
      <w:proofErr w:type="spellStart"/>
      <w:r>
        <w:rPr>
          <w:rFonts w:ascii="Arial" w:hAnsi="Arial" w:cs="Arial"/>
          <w:sz w:val="24"/>
          <w:szCs w:val="24"/>
        </w:rPr>
        <w:t>heparinised</w:t>
      </w:r>
      <w:proofErr w:type="spellEnd"/>
      <w:r>
        <w:rPr>
          <w:rFonts w:ascii="Arial" w:hAnsi="Arial" w:cs="Arial"/>
          <w:sz w:val="24"/>
          <w:szCs w:val="24"/>
        </w:rPr>
        <w:t xml:space="preserve"> tubes. The nature of its temperature-dependent was well observed where neutrophils agglutination that was initially seen at room temperature and 4 ͦC had resolved entirely at </w:t>
      </w:r>
      <w:bookmarkStart w:id="1" w:name="_Hlk519201222"/>
      <w:r>
        <w:rPr>
          <w:rFonts w:ascii="Arial" w:hAnsi="Arial" w:cs="Arial"/>
          <w:sz w:val="24"/>
          <w:szCs w:val="24"/>
        </w:rPr>
        <w:t>37  ͦC</w:t>
      </w:r>
      <w:bookmarkEnd w:id="1"/>
      <w:r>
        <w:rPr>
          <w:rFonts w:ascii="Arial" w:hAnsi="Arial" w:cs="Arial"/>
          <w:sz w:val="24"/>
          <w:szCs w:val="24"/>
        </w:rPr>
        <w:t xml:space="preserve"> (using EDTA </w:t>
      </w:r>
      <w:r>
        <w:rPr>
          <w:rFonts w:ascii="Arial" w:hAnsi="Arial" w:cs="Arial"/>
          <w:sz w:val="24"/>
          <w:szCs w:val="24"/>
        </w:rPr>
        <w:lastRenderedPageBreak/>
        <w:t>tube). This indicates that temperature-dependent anti-neutrophil IgM antibody (which is known to have optimum activity at cold temperature) may present in the patient</w:t>
      </w:r>
      <w:r w:rsidR="00F939B8">
        <w:rPr>
          <w:rFonts w:ascii="Arial" w:hAnsi="Arial" w:cs="Arial"/>
          <w:sz w:val="24"/>
          <w:szCs w:val="24"/>
        </w:rPr>
        <w:t>'</w:t>
      </w:r>
      <w:r>
        <w:rPr>
          <w:rFonts w:ascii="Arial" w:hAnsi="Arial" w:cs="Arial"/>
          <w:sz w:val="24"/>
          <w:szCs w:val="24"/>
        </w:rPr>
        <w:t xml:space="preserve">s serum that reacts with EDTA anticoagulant. However, </w:t>
      </w:r>
      <w:r w:rsidR="00CF0045">
        <w:rPr>
          <w:rFonts w:ascii="Arial" w:hAnsi="Arial" w:cs="Arial"/>
          <w:sz w:val="24"/>
          <w:szCs w:val="24"/>
        </w:rPr>
        <w:t xml:space="preserve">the </w:t>
      </w:r>
      <w:r>
        <w:rPr>
          <w:rFonts w:ascii="Arial" w:hAnsi="Arial" w:cs="Arial"/>
          <w:sz w:val="24"/>
          <w:szCs w:val="24"/>
        </w:rPr>
        <w:t>patient</w:t>
      </w:r>
      <w:r w:rsidR="00F939B8">
        <w:rPr>
          <w:rFonts w:ascii="Arial" w:hAnsi="Arial" w:cs="Arial"/>
          <w:sz w:val="24"/>
          <w:szCs w:val="24"/>
        </w:rPr>
        <w:t>'</w:t>
      </w:r>
      <w:r>
        <w:rPr>
          <w:rFonts w:ascii="Arial" w:hAnsi="Arial" w:cs="Arial"/>
          <w:sz w:val="24"/>
          <w:szCs w:val="24"/>
        </w:rPr>
        <w:t xml:space="preserve">s serum immunoglobulin IgM </w:t>
      </w:r>
      <w:r w:rsidR="00B60066">
        <w:rPr>
          <w:rFonts w:ascii="Arial" w:hAnsi="Arial" w:cs="Arial"/>
          <w:sz w:val="24"/>
          <w:szCs w:val="24"/>
        </w:rPr>
        <w:t>was normal</w:t>
      </w:r>
      <w:r w:rsidR="00CF0045">
        <w:rPr>
          <w:rFonts w:ascii="Arial" w:hAnsi="Arial" w:cs="Arial"/>
          <w:sz w:val="24"/>
          <w:szCs w:val="24"/>
        </w:rPr>
        <w:t>,</w:t>
      </w:r>
      <w:r w:rsidR="00B60066">
        <w:rPr>
          <w:rFonts w:ascii="Arial" w:hAnsi="Arial" w:cs="Arial"/>
          <w:sz w:val="24"/>
          <w:szCs w:val="24"/>
        </w:rPr>
        <w:t xml:space="preserve"> </w:t>
      </w:r>
      <w:r>
        <w:rPr>
          <w:rFonts w:ascii="Arial" w:hAnsi="Arial" w:cs="Arial"/>
          <w:sz w:val="24"/>
          <w:szCs w:val="24"/>
        </w:rPr>
        <w:t>although it was on an upper border normal range value. This is probably because the immunoglobulin has reduced to a normal range as the body responded to the antibiotic given to the patient earlier. We also have excluded the presence of other atypical antibodies that might be causing similar findings. This is proven by negative direct and indirect AHG test.</w:t>
      </w:r>
    </w:p>
    <w:p w14:paraId="626C9874" w14:textId="59890890" w:rsidR="00B772A2" w:rsidRDefault="004A645C">
      <w:pPr>
        <w:spacing w:line="480" w:lineRule="auto"/>
        <w:rPr>
          <w:rFonts w:ascii="Arial" w:hAnsi="Arial" w:cs="Arial"/>
          <w:sz w:val="24"/>
          <w:szCs w:val="24"/>
        </w:rPr>
      </w:pPr>
      <w:r w:rsidRPr="00FC2E66">
        <w:rPr>
          <w:rFonts w:ascii="Arial" w:hAnsi="Arial" w:cs="Arial"/>
          <w:sz w:val="24"/>
          <w:szCs w:val="24"/>
          <w:highlight w:val="yellow"/>
        </w:rPr>
        <w:t xml:space="preserve">With regards to her </w:t>
      </w:r>
      <w:proofErr w:type="spellStart"/>
      <w:r w:rsidRPr="00FC2E66">
        <w:rPr>
          <w:rFonts w:ascii="Arial" w:hAnsi="Arial" w:cs="Arial"/>
          <w:sz w:val="24"/>
          <w:szCs w:val="24"/>
          <w:highlight w:val="yellow"/>
        </w:rPr>
        <w:t>anaemia</w:t>
      </w:r>
      <w:proofErr w:type="spellEnd"/>
      <w:r w:rsidRPr="00FC2E66">
        <w:rPr>
          <w:rFonts w:ascii="Arial" w:hAnsi="Arial" w:cs="Arial"/>
          <w:sz w:val="24"/>
          <w:szCs w:val="24"/>
          <w:highlight w:val="yellow"/>
        </w:rPr>
        <w:t>,</w:t>
      </w:r>
      <w:r w:rsidR="00F43DA3" w:rsidRPr="00FC2E66">
        <w:rPr>
          <w:rFonts w:ascii="Arial" w:hAnsi="Arial" w:cs="Arial"/>
          <w:sz w:val="24"/>
          <w:szCs w:val="24"/>
          <w:highlight w:val="yellow"/>
        </w:rPr>
        <w:t xml:space="preserve"> red blood cell morphologically was normochromic (MCH 30</w:t>
      </w:r>
      <w:r w:rsidR="005532DE" w:rsidRPr="00FC2E66">
        <w:rPr>
          <w:rFonts w:ascii="Arial" w:hAnsi="Arial" w:cs="Arial"/>
          <w:sz w:val="24"/>
          <w:szCs w:val="24"/>
          <w:highlight w:val="yellow"/>
        </w:rPr>
        <w:t xml:space="preserve"> </w:t>
      </w:r>
      <w:proofErr w:type="spellStart"/>
      <w:r w:rsidR="005532DE" w:rsidRPr="00FC2E66">
        <w:rPr>
          <w:rFonts w:ascii="Arial" w:hAnsi="Arial" w:cs="Arial"/>
          <w:sz w:val="24"/>
          <w:szCs w:val="24"/>
          <w:highlight w:val="yellow"/>
        </w:rPr>
        <w:t>pg</w:t>
      </w:r>
      <w:proofErr w:type="spellEnd"/>
      <w:r w:rsidR="00F43DA3" w:rsidRPr="00FC2E66">
        <w:rPr>
          <w:rFonts w:ascii="Arial" w:hAnsi="Arial" w:cs="Arial"/>
          <w:sz w:val="24"/>
          <w:szCs w:val="24"/>
          <w:highlight w:val="yellow"/>
        </w:rPr>
        <w:t>) normocytic (MCV 86</w:t>
      </w:r>
      <w:r w:rsidR="005532DE" w:rsidRPr="00FC2E66">
        <w:rPr>
          <w:rFonts w:ascii="Arial" w:hAnsi="Arial" w:cs="Arial"/>
          <w:sz w:val="24"/>
          <w:szCs w:val="24"/>
          <w:highlight w:val="yellow"/>
        </w:rPr>
        <w:t xml:space="preserve"> </w:t>
      </w:r>
      <w:proofErr w:type="spellStart"/>
      <w:r w:rsidR="005532DE" w:rsidRPr="00FC2E66">
        <w:rPr>
          <w:rFonts w:ascii="Arial" w:hAnsi="Arial" w:cs="Arial"/>
          <w:sz w:val="24"/>
          <w:szCs w:val="24"/>
          <w:highlight w:val="yellow"/>
        </w:rPr>
        <w:t>fL</w:t>
      </w:r>
      <w:proofErr w:type="spellEnd"/>
      <w:r w:rsidR="00F43DA3" w:rsidRPr="00FC2E66">
        <w:rPr>
          <w:rFonts w:ascii="Arial" w:hAnsi="Arial" w:cs="Arial"/>
          <w:sz w:val="24"/>
          <w:szCs w:val="24"/>
          <w:highlight w:val="yellow"/>
        </w:rPr>
        <w:t xml:space="preserve">) </w:t>
      </w:r>
      <w:r w:rsidR="005532DE" w:rsidRPr="00FC2E66">
        <w:rPr>
          <w:rFonts w:ascii="Arial" w:hAnsi="Arial" w:cs="Arial"/>
          <w:sz w:val="24"/>
          <w:szCs w:val="24"/>
          <w:highlight w:val="yellow"/>
        </w:rPr>
        <w:t>with normal MCHC of 32.2 g/dL. However, the patient</w:t>
      </w:r>
      <w:r w:rsidR="00F939B8">
        <w:rPr>
          <w:rFonts w:ascii="Arial" w:hAnsi="Arial" w:cs="Arial"/>
          <w:sz w:val="24"/>
          <w:szCs w:val="24"/>
          <w:highlight w:val="yellow"/>
        </w:rPr>
        <w:t>'</w:t>
      </w:r>
      <w:r w:rsidR="005532DE" w:rsidRPr="00FC2E66">
        <w:rPr>
          <w:rFonts w:ascii="Arial" w:hAnsi="Arial" w:cs="Arial"/>
          <w:sz w:val="24"/>
          <w:szCs w:val="24"/>
          <w:highlight w:val="yellow"/>
        </w:rPr>
        <w:t>s iron was found low</w:t>
      </w:r>
      <w:r w:rsidR="00CF0045">
        <w:rPr>
          <w:rFonts w:ascii="Arial" w:hAnsi="Arial" w:cs="Arial"/>
          <w:sz w:val="24"/>
          <w:szCs w:val="24"/>
          <w:highlight w:val="yellow"/>
        </w:rPr>
        <w:t>,</w:t>
      </w:r>
      <w:r w:rsidR="005532DE" w:rsidRPr="00FC2E66">
        <w:rPr>
          <w:rFonts w:ascii="Arial" w:hAnsi="Arial" w:cs="Arial"/>
          <w:sz w:val="24"/>
          <w:szCs w:val="24"/>
          <w:highlight w:val="yellow"/>
        </w:rPr>
        <w:t xml:space="preserve"> which was suggestive of iron deficiency </w:t>
      </w:r>
      <w:r w:rsidRPr="00FC2E66">
        <w:rPr>
          <w:rFonts w:ascii="Arial" w:hAnsi="Arial" w:cs="Arial"/>
          <w:sz w:val="24"/>
          <w:szCs w:val="24"/>
          <w:highlight w:val="yellow"/>
        </w:rPr>
        <w:t>despite high serum ferritin due to its</w:t>
      </w:r>
      <w:r w:rsidR="005532DE" w:rsidRPr="00FC2E66">
        <w:rPr>
          <w:rFonts w:ascii="Arial" w:hAnsi="Arial" w:cs="Arial"/>
          <w:sz w:val="24"/>
          <w:szCs w:val="24"/>
          <w:highlight w:val="yellow"/>
        </w:rPr>
        <w:t xml:space="preserve"> nature as </w:t>
      </w:r>
      <w:r w:rsidR="00373F00">
        <w:rPr>
          <w:rFonts w:ascii="Arial" w:hAnsi="Arial" w:cs="Arial"/>
          <w:sz w:val="24"/>
          <w:szCs w:val="24"/>
          <w:highlight w:val="yellow"/>
        </w:rPr>
        <w:t xml:space="preserve">an </w:t>
      </w:r>
      <w:r w:rsidR="005532DE" w:rsidRPr="00FC2E66">
        <w:rPr>
          <w:rFonts w:ascii="Arial" w:hAnsi="Arial" w:cs="Arial"/>
          <w:sz w:val="24"/>
          <w:szCs w:val="24"/>
          <w:highlight w:val="yellow"/>
        </w:rPr>
        <w:t>acute-phase protein.</w:t>
      </w:r>
      <w:r w:rsidR="00BA5791" w:rsidRPr="00BA5791">
        <w:rPr>
          <w:rFonts w:ascii="Arial" w:eastAsiaTheme="minorHAnsi" w:hAnsi="Arial" w:cs="Arial"/>
          <w:highlight w:val="yellow"/>
          <w:lang w:val="ms-MY"/>
        </w:rPr>
        <w:t xml:space="preserve"> </w:t>
      </w:r>
      <w:r w:rsidR="00BA5791" w:rsidRPr="00BA5791">
        <w:rPr>
          <w:rFonts w:ascii="Arial" w:hAnsi="Arial" w:cs="Arial"/>
          <w:sz w:val="24"/>
          <w:szCs w:val="24"/>
          <w:highlight w:val="yellow"/>
          <w:lang w:val="ms-MY"/>
        </w:rPr>
        <w:t>The red blood cells MCV and MCH value</w:t>
      </w:r>
      <w:r w:rsidR="00BA5791">
        <w:rPr>
          <w:rFonts w:ascii="Arial" w:hAnsi="Arial" w:cs="Arial"/>
          <w:sz w:val="24"/>
          <w:szCs w:val="24"/>
          <w:highlight w:val="yellow"/>
          <w:lang w:val="ms-MY"/>
        </w:rPr>
        <w:t>s are</w:t>
      </w:r>
      <w:r w:rsidR="00BA5791" w:rsidRPr="00BA5791">
        <w:rPr>
          <w:rFonts w:ascii="Arial" w:hAnsi="Arial" w:cs="Arial"/>
          <w:sz w:val="24"/>
          <w:szCs w:val="24"/>
          <w:highlight w:val="yellow"/>
          <w:lang w:val="ms-MY"/>
        </w:rPr>
        <w:t xml:space="preserve"> still within normal, perhaps due to </w:t>
      </w:r>
      <w:r w:rsidR="00CF0045">
        <w:rPr>
          <w:rFonts w:ascii="Arial" w:hAnsi="Arial" w:cs="Arial"/>
          <w:sz w:val="24"/>
          <w:szCs w:val="24"/>
          <w:highlight w:val="yellow"/>
          <w:lang w:val="ms-MY"/>
        </w:rPr>
        <w:t xml:space="preserve">the </w:t>
      </w:r>
      <w:r w:rsidR="00BA5791" w:rsidRPr="00BA5791">
        <w:rPr>
          <w:rFonts w:ascii="Arial" w:hAnsi="Arial" w:cs="Arial"/>
          <w:sz w:val="24"/>
          <w:szCs w:val="24"/>
          <w:highlight w:val="yellow"/>
          <w:lang w:val="ms-MY"/>
        </w:rPr>
        <w:t>early phase of iron deficient</w:t>
      </w:r>
      <w:r w:rsidR="00BA5791">
        <w:rPr>
          <w:rFonts w:ascii="Arial" w:hAnsi="Arial" w:cs="Arial"/>
          <w:sz w:val="24"/>
          <w:szCs w:val="24"/>
          <w:highlight w:val="yellow"/>
          <w:lang w:val="ms-MY"/>
        </w:rPr>
        <w:t>.</w:t>
      </w:r>
      <w:r w:rsidR="005532DE" w:rsidRPr="00FC2E66">
        <w:rPr>
          <w:rFonts w:ascii="Arial" w:hAnsi="Arial" w:cs="Arial"/>
          <w:sz w:val="24"/>
          <w:szCs w:val="24"/>
          <w:highlight w:val="yellow"/>
        </w:rPr>
        <w:t xml:space="preserve"> She was treated empirically</w:t>
      </w:r>
      <w:r w:rsidRPr="00FC2E66">
        <w:rPr>
          <w:rFonts w:ascii="Arial" w:hAnsi="Arial" w:cs="Arial"/>
          <w:sz w:val="24"/>
          <w:szCs w:val="24"/>
          <w:highlight w:val="yellow"/>
        </w:rPr>
        <w:t xml:space="preserve"> with </w:t>
      </w:r>
      <w:proofErr w:type="spellStart"/>
      <w:r w:rsidRPr="00FC2E66">
        <w:rPr>
          <w:rFonts w:ascii="Arial" w:hAnsi="Arial" w:cs="Arial"/>
          <w:sz w:val="24"/>
          <w:szCs w:val="24"/>
          <w:highlight w:val="yellow"/>
        </w:rPr>
        <w:t>haematinic</w:t>
      </w:r>
      <w:proofErr w:type="spellEnd"/>
      <w:r w:rsidRPr="00FC2E66">
        <w:rPr>
          <w:rFonts w:ascii="Arial" w:hAnsi="Arial" w:cs="Arial"/>
          <w:sz w:val="24"/>
          <w:szCs w:val="24"/>
          <w:highlight w:val="yellow"/>
        </w:rPr>
        <w:t>.</w:t>
      </w:r>
      <w:r w:rsidR="00B772A2">
        <w:rPr>
          <w:rFonts w:ascii="Arial" w:hAnsi="Arial" w:cs="Arial"/>
          <w:sz w:val="24"/>
          <w:szCs w:val="24"/>
        </w:rPr>
        <w:t xml:space="preserve"> </w:t>
      </w:r>
    </w:p>
    <w:p w14:paraId="7B21910C" w14:textId="77777777" w:rsidR="005972B1" w:rsidRDefault="004A645C">
      <w:pPr>
        <w:spacing w:line="480" w:lineRule="auto"/>
        <w:rPr>
          <w:rFonts w:ascii="Arial" w:hAnsi="Arial" w:cs="Arial"/>
          <w:sz w:val="24"/>
          <w:szCs w:val="24"/>
        </w:rPr>
      </w:pPr>
      <w:r>
        <w:rPr>
          <w:rFonts w:ascii="Arial" w:hAnsi="Arial" w:cs="Arial"/>
          <w:sz w:val="24"/>
          <w:szCs w:val="24"/>
        </w:rPr>
        <w:t>WBC agglutination is usually a transient phenomenon. It disappears when the underlying cause resolved. However, few cases reported persistent WBC agglutination up to 5 years duration (5). Further plan to monitor a full blood picture in this patient was n</w:t>
      </w:r>
      <w:r w:rsidR="00F83EE7">
        <w:rPr>
          <w:rFonts w:ascii="Arial" w:hAnsi="Arial" w:cs="Arial"/>
          <w:sz w:val="24"/>
          <w:szCs w:val="24"/>
        </w:rPr>
        <w:t>ot done as she defaulted follow-</w:t>
      </w:r>
      <w:r>
        <w:rPr>
          <w:rFonts w:ascii="Arial" w:hAnsi="Arial" w:cs="Arial"/>
          <w:sz w:val="24"/>
          <w:szCs w:val="24"/>
        </w:rPr>
        <w:t>up.</w:t>
      </w:r>
    </w:p>
    <w:p w14:paraId="51C683AD" w14:textId="1FE9DD38" w:rsidR="005972B1" w:rsidRDefault="004A645C" w:rsidP="006D0E04">
      <w:pPr>
        <w:spacing w:line="480" w:lineRule="auto"/>
        <w:rPr>
          <w:rFonts w:ascii="Arial" w:hAnsi="Arial" w:cs="Arial"/>
          <w:sz w:val="24"/>
          <w:szCs w:val="24"/>
        </w:rPr>
      </w:pPr>
      <w:r>
        <w:rPr>
          <w:rFonts w:ascii="Arial" w:hAnsi="Arial" w:cs="Arial"/>
          <w:sz w:val="24"/>
          <w:szCs w:val="24"/>
        </w:rPr>
        <w:t>In conclusion,</w:t>
      </w:r>
      <w:r w:rsidR="00F83EE7">
        <w:rPr>
          <w:rFonts w:ascii="Arial" w:hAnsi="Arial" w:cs="Arial"/>
          <w:sz w:val="24"/>
          <w:szCs w:val="24"/>
        </w:rPr>
        <w:t xml:space="preserve"> w</w:t>
      </w:r>
      <w:r w:rsidR="00D566CD">
        <w:rPr>
          <w:rFonts w:ascii="Arial" w:hAnsi="Arial" w:cs="Arial"/>
          <w:sz w:val="24"/>
          <w:szCs w:val="24"/>
        </w:rPr>
        <w:t>hen the total WBC and absolute neutrophil count</w:t>
      </w:r>
      <w:r>
        <w:rPr>
          <w:rFonts w:ascii="Arial" w:hAnsi="Arial" w:cs="Arial"/>
          <w:sz w:val="24"/>
          <w:szCs w:val="24"/>
        </w:rPr>
        <w:t xml:space="preserve"> does not tally with the patient's clinical picture, differential count based on a blood smear is the best method to ascertain the true count. Therefore, clinicians need to be aware of the existence of this phenomenon, especially in a group of patients diagnosed with </w:t>
      </w:r>
      <w:hyperlink r:id="rId15" w:history="1"/>
      <w:r w:rsidR="00373F00">
        <w:rPr>
          <w:rFonts w:ascii="Arial" w:hAnsi="Arial" w:cs="Arial"/>
          <w:sz w:val="24"/>
          <w:szCs w:val="24"/>
        </w:rPr>
        <w:t xml:space="preserve"> </w:t>
      </w:r>
      <w:proofErr w:type="spellStart"/>
      <w:r w:rsidR="00373F00">
        <w:rPr>
          <w:rFonts w:ascii="Arial" w:hAnsi="Arial" w:cs="Arial"/>
          <w:sz w:val="24"/>
          <w:szCs w:val="24"/>
        </w:rPr>
        <w:t>ha</w:t>
      </w:r>
      <w:r w:rsidR="0069040C">
        <w:rPr>
          <w:rFonts w:ascii="Arial" w:hAnsi="Arial" w:cs="Arial"/>
          <w:sz w:val="24"/>
          <w:szCs w:val="24"/>
        </w:rPr>
        <w:t>ematological</w:t>
      </w:r>
      <w:proofErr w:type="spellEnd"/>
      <w:r w:rsidR="0069040C">
        <w:rPr>
          <w:rFonts w:ascii="Arial" w:hAnsi="Arial" w:cs="Arial"/>
          <w:sz w:val="24"/>
          <w:szCs w:val="24"/>
        </w:rPr>
        <w:t xml:space="preserve"> </w:t>
      </w:r>
      <w:r w:rsidR="006D0E04">
        <w:rPr>
          <w:rFonts w:ascii="Arial" w:hAnsi="Arial" w:cs="Arial"/>
          <w:sz w:val="24"/>
          <w:szCs w:val="24"/>
        </w:rPr>
        <w:lastRenderedPageBreak/>
        <w:t xml:space="preserve">malignancy, </w:t>
      </w:r>
      <w:proofErr w:type="spellStart"/>
      <w:r w:rsidR="006D0E04">
        <w:rPr>
          <w:rFonts w:ascii="Arial" w:hAnsi="Arial" w:cs="Arial"/>
          <w:sz w:val="24"/>
          <w:szCs w:val="24"/>
        </w:rPr>
        <w:t>septicaemic</w:t>
      </w:r>
      <w:proofErr w:type="spellEnd"/>
      <w:r w:rsidR="006D0E04">
        <w:rPr>
          <w:rFonts w:ascii="Arial" w:hAnsi="Arial" w:cs="Arial"/>
          <w:sz w:val="24"/>
          <w:szCs w:val="24"/>
        </w:rPr>
        <w:t xml:space="preserve"> patient or any group of </w:t>
      </w:r>
      <w:r w:rsidR="0069040C">
        <w:rPr>
          <w:rFonts w:ascii="Arial" w:hAnsi="Arial" w:cs="Arial"/>
          <w:sz w:val="24"/>
          <w:szCs w:val="24"/>
        </w:rPr>
        <w:t xml:space="preserve">a </w:t>
      </w:r>
      <w:r w:rsidR="006D0E04">
        <w:rPr>
          <w:rFonts w:ascii="Arial" w:hAnsi="Arial" w:cs="Arial"/>
          <w:sz w:val="24"/>
          <w:szCs w:val="24"/>
        </w:rPr>
        <w:t>patient that accurate WBC count is critical in guiding the management.</w:t>
      </w:r>
    </w:p>
    <w:p w14:paraId="47B669AD" w14:textId="77777777" w:rsidR="006D0E04" w:rsidRDefault="006D0E04" w:rsidP="006D0E04">
      <w:pPr>
        <w:spacing w:line="480" w:lineRule="auto"/>
        <w:rPr>
          <w:rFonts w:ascii="Arial" w:hAnsi="Arial" w:cs="Arial"/>
          <w:sz w:val="24"/>
          <w:szCs w:val="24"/>
        </w:rPr>
      </w:pPr>
    </w:p>
    <w:p w14:paraId="3C00E5EB" w14:textId="77777777" w:rsidR="005972B1" w:rsidRDefault="004A645C">
      <w:pPr>
        <w:spacing w:line="480" w:lineRule="auto"/>
        <w:rPr>
          <w:rFonts w:ascii="Arial" w:hAnsi="Arial" w:cs="Arial"/>
          <w:b/>
          <w:color w:val="111111"/>
          <w:sz w:val="24"/>
          <w:szCs w:val="24"/>
          <w:shd w:val="clear" w:color="auto" w:fill="FFFFFF"/>
        </w:rPr>
      </w:pPr>
      <w:r>
        <w:rPr>
          <w:rFonts w:ascii="Arial" w:hAnsi="Arial" w:cs="Arial"/>
          <w:b/>
          <w:color w:val="111111"/>
          <w:sz w:val="24"/>
          <w:szCs w:val="24"/>
          <w:shd w:val="clear" w:color="auto" w:fill="FFFFFF"/>
        </w:rPr>
        <w:t>Acknowledg</w:t>
      </w:r>
      <w:r w:rsidR="00FC2E66">
        <w:rPr>
          <w:rFonts w:ascii="Arial" w:hAnsi="Arial" w:cs="Arial"/>
          <w:b/>
          <w:color w:val="111111"/>
          <w:sz w:val="24"/>
          <w:szCs w:val="24"/>
          <w:shd w:val="clear" w:color="auto" w:fill="FFFFFF"/>
        </w:rPr>
        <w:t>e</w:t>
      </w:r>
      <w:r>
        <w:rPr>
          <w:rFonts w:ascii="Arial" w:hAnsi="Arial" w:cs="Arial"/>
          <w:b/>
          <w:color w:val="111111"/>
          <w:sz w:val="24"/>
          <w:szCs w:val="24"/>
          <w:shd w:val="clear" w:color="auto" w:fill="FFFFFF"/>
        </w:rPr>
        <w:t>ment</w:t>
      </w:r>
    </w:p>
    <w:p w14:paraId="09813A92" w14:textId="77777777" w:rsidR="005972B1" w:rsidRDefault="004A645C">
      <w:pPr>
        <w:spacing w:line="480" w:lineRule="auto"/>
        <w:rPr>
          <w:rFonts w:ascii="Arial" w:hAnsi="Arial" w:cs="Arial"/>
          <w:sz w:val="24"/>
          <w:szCs w:val="24"/>
        </w:rPr>
      </w:pPr>
      <w:r>
        <w:rPr>
          <w:rFonts w:ascii="Arial" w:hAnsi="Arial" w:cs="Arial"/>
          <w:sz w:val="24"/>
          <w:szCs w:val="24"/>
        </w:rPr>
        <w:t xml:space="preserve">Acknowledgement is made to all the </w:t>
      </w:r>
      <w:proofErr w:type="spellStart"/>
      <w:r>
        <w:rPr>
          <w:rFonts w:ascii="Arial" w:hAnsi="Arial" w:cs="Arial"/>
          <w:sz w:val="24"/>
          <w:szCs w:val="24"/>
        </w:rPr>
        <w:t>haematology</w:t>
      </w:r>
      <w:proofErr w:type="spellEnd"/>
      <w:r>
        <w:rPr>
          <w:rFonts w:ascii="Arial" w:hAnsi="Arial" w:cs="Arial"/>
          <w:sz w:val="24"/>
          <w:szCs w:val="24"/>
        </w:rPr>
        <w:t xml:space="preserve"> laboratory personnel at the Advanced Diagnostic Laboratory, Advanced Medical and Dental Institute </w:t>
      </w:r>
      <w:proofErr w:type="spellStart"/>
      <w:r>
        <w:rPr>
          <w:rFonts w:ascii="Arial" w:hAnsi="Arial" w:cs="Arial"/>
          <w:sz w:val="24"/>
          <w:szCs w:val="24"/>
        </w:rPr>
        <w:t>Universiti</w:t>
      </w:r>
      <w:proofErr w:type="spellEnd"/>
      <w:r>
        <w:rPr>
          <w:rFonts w:ascii="Arial" w:hAnsi="Arial" w:cs="Arial"/>
          <w:sz w:val="24"/>
          <w:szCs w:val="24"/>
        </w:rPr>
        <w:t xml:space="preserve"> </w:t>
      </w:r>
      <w:proofErr w:type="spellStart"/>
      <w:r>
        <w:rPr>
          <w:rFonts w:ascii="Arial" w:hAnsi="Arial" w:cs="Arial"/>
          <w:sz w:val="24"/>
          <w:szCs w:val="24"/>
        </w:rPr>
        <w:t>Sains</w:t>
      </w:r>
      <w:proofErr w:type="spellEnd"/>
      <w:r>
        <w:rPr>
          <w:rFonts w:ascii="Arial" w:hAnsi="Arial" w:cs="Arial"/>
          <w:sz w:val="24"/>
          <w:szCs w:val="24"/>
        </w:rPr>
        <w:t xml:space="preserve"> Malaysia who had helped us in running the test using the </w:t>
      </w:r>
      <w:proofErr w:type="spellStart"/>
      <w:r>
        <w:rPr>
          <w:rFonts w:ascii="Arial" w:hAnsi="Arial" w:cs="Arial"/>
          <w:sz w:val="24"/>
          <w:szCs w:val="24"/>
        </w:rPr>
        <w:t>haematology</w:t>
      </w:r>
      <w:proofErr w:type="spellEnd"/>
      <w:r>
        <w:rPr>
          <w:rFonts w:ascii="Arial" w:hAnsi="Arial" w:cs="Arial"/>
          <w:sz w:val="24"/>
          <w:szCs w:val="24"/>
        </w:rPr>
        <w:t xml:space="preserve"> </w:t>
      </w:r>
      <w:proofErr w:type="spellStart"/>
      <w:r>
        <w:rPr>
          <w:rFonts w:ascii="Arial" w:hAnsi="Arial" w:cs="Arial"/>
          <w:sz w:val="24"/>
          <w:szCs w:val="24"/>
        </w:rPr>
        <w:t>analyser</w:t>
      </w:r>
      <w:proofErr w:type="spellEnd"/>
      <w:r>
        <w:rPr>
          <w:rFonts w:ascii="Arial" w:hAnsi="Arial" w:cs="Arial"/>
          <w:sz w:val="24"/>
          <w:szCs w:val="24"/>
        </w:rPr>
        <w:t xml:space="preserve"> XE Sysmex. The work is supported financially under </w:t>
      </w:r>
      <w:proofErr w:type="spellStart"/>
      <w:r>
        <w:rPr>
          <w:rFonts w:ascii="Arial" w:hAnsi="Arial" w:cs="Arial"/>
          <w:sz w:val="24"/>
          <w:szCs w:val="24"/>
        </w:rPr>
        <w:t>Universiti</w:t>
      </w:r>
      <w:proofErr w:type="spellEnd"/>
      <w:r>
        <w:rPr>
          <w:rFonts w:ascii="Arial" w:hAnsi="Arial" w:cs="Arial"/>
          <w:sz w:val="24"/>
          <w:szCs w:val="24"/>
        </w:rPr>
        <w:t xml:space="preserve"> </w:t>
      </w:r>
      <w:proofErr w:type="spellStart"/>
      <w:r>
        <w:rPr>
          <w:rFonts w:ascii="Arial" w:hAnsi="Arial" w:cs="Arial"/>
          <w:sz w:val="24"/>
          <w:szCs w:val="24"/>
        </w:rPr>
        <w:t>Sains</w:t>
      </w:r>
      <w:proofErr w:type="spellEnd"/>
      <w:r>
        <w:rPr>
          <w:rFonts w:ascii="Arial" w:hAnsi="Arial" w:cs="Arial"/>
          <w:sz w:val="24"/>
          <w:szCs w:val="24"/>
        </w:rPr>
        <w:t xml:space="preserve"> Malaysia Research Grant (Short-Term:304/CIPPT/6315198).</w:t>
      </w:r>
    </w:p>
    <w:p w14:paraId="3DB0B07B" w14:textId="77777777" w:rsidR="005972B1" w:rsidRDefault="004A645C">
      <w:pPr>
        <w:spacing w:line="480" w:lineRule="auto"/>
        <w:rPr>
          <w:rFonts w:ascii="Arial" w:hAnsi="Arial" w:cs="Arial"/>
          <w:b/>
          <w:sz w:val="24"/>
          <w:szCs w:val="24"/>
        </w:rPr>
      </w:pPr>
      <w:r>
        <w:rPr>
          <w:rFonts w:ascii="Arial" w:hAnsi="Arial" w:cs="Arial"/>
          <w:b/>
          <w:sz w:val="24"/>
          <w:szCs w:val="24"/>
        </w:rPr>
        <w:t>References</w:t>
      </w:r>
    </w:p>
    <w:p w14:paraId="3E6F366D" w14:textId="77777777" w:rsidR="005972B1" w:rsidRDefault="004A645C">
      <w:pPr>
        <w:spacing w:line="480" w:lineRule="auto"/>
        <w:rPr>
          <w:rFonts w:ascii="Arial" w:hAnsi="Arial" w:cs="Arial"/>
          <w:b/>
          <w:sz w:val="24"/>
          <w:szCs w:val="24"/>
        </w:rPr>
      </w:pPr>
      <w:r>
        <w:rPr>
          <w:rFonts w:ascii="Arial" w:hAnsi="Arial" w:cs="Arial"/>
          <w:sz w:val="24"/>
          <w:szCs w:val="24"/>
        </w:rPr>
        <w:t xml:space="preserve">(1) Glasser L. </w:t>
      </w:r>
      <w:r>
        <w:rPr>
          <w:rFonts w:ascii="Arial" w:hAnsi="Arial" w:cs="Arial"/>
          <w:i/>
          <w:sz w:val="24"/>
          <w:szCs w:val="24"/>
        </w:rPr>
        <w:t xml:space="preserve">Pseudo-neutropenia secondary to </w:t>
      </w:r>
      <w:proofErr w:type="spellStart"/>
      <w:r>
        <w:rPr>
          <w:rFonts w:ascii="Arial" w:hAnsi="Arial" w:cs="Arial"/>
          <w:i/>
          <w:sz w:val="24"/>
          <w:szCs w:val="24"/>
        </w:rPr>
        <w:t>leukoagglutination</w:t>
      </w:r>
      <w:proofErr w:type="spellEnd"/>
      <w:r>
        <w:rPr>
          <w:rFonts w:ascii="Arial" w:hAnsi="Arial" w:cs="Arial"/>
          <w:sz w:val="24"/>
          <w:szCs w:val="24"/>
        </w:rPr>
        <w:t xml:space="preserve">. </w:t>
      </w:r>
      <w:r>
        <w:rPr>
          <w:rFonts w:ascii="Arial" w:hAnsi="Arial" w:cs="Arial"/>
          <w:iCs/>
          <w:sz w:val="24"/>
          <w:szCs w:val="24"/>
        </w:rPr>
        <w:t xml:space="preserve">Am J </w:t>
      </w:r>
      <w:proofErr w:type="spellStart"/>
      <w:r>
        <w:rPr>
          <w:rFonts w:ascii="Arial" w:hAnsi="Arial" w:cs="Arial"/>
          <w:iCs/>
          <w:sz w:val="24"/>
          <w:szCs w:val="24"/>
        </w:rPr>
        <w:t>Hematol</w:t>
      </w:r>
      <w:proofErr w:type="spellEnd"/>
      <w:r>
        <w:rPr>
          <w:rFonts w:ascii="Arial" w:hAnsi="Arial" w:cs="Arial"/>
          <w:iCs/>
          <w:sz w:val="24"/>
          <w:szCs w:val="24"/>
        </w:rPr>
        <w:t xml:space="preserve">. </w:t>
      </w:r>
      <w:r>
        <w:rPr>
          <w:rFonts w:ascii="Arial" w:hAnsi="Arial" w:cs="Arial"/>
          <w:sz w:val="24"/>
          <w:szCs w:val="24"/>
        </w:rPr>
        <w:t>2005;80:147.</w:t>
      </w:r>
    </w:p>
    <w:p w14:paraId="4B87C1F9" w14:textId="77777777" w:rsidR="005972B1" w:rsidRDefault="004A645C">
      <w:pPr>
        <w:spacing w:line="480" w:lineRule="auto"/>
        <w:rPr>
          <w:rFonts w:ascii="Arial" w:hAnsi="Arial" w:cs="Arial"/>
          <w:bCs/>
          <w:sz w:val="24"/>
          <w:szCs w:val="24"/>
        </w:rPr>
      </w:pPr>
      <w:r>
        <w:rPr>
          <w:rFonts w:ascii="Arial" w:hAnsi="Arial" w:cs="Arial"/>
          <w:sz w:val="24"/>
          <w:szCs w:val="24"/>
        </w:rPr>
        <w:t xml:space="preserve">(2) </w:t>
      </w:r>
      <w:r>
        <w:rPr>
          <w:rFonts w:ascii="Arial" w:hAnsi="Arial" w:cs="Arial"/>
          <w:bCs/>
          <w:sz w:val="24"/>
          <w:szCs w:val="24"/>
        </w:rPr>
        <w:t xml:space="preserve">Dagan Yang, MS, </w:t>
      </w:r>
      <w:proofErr w:type="spellStart"/>
      <w:r>
        <w:rPr>
          <w:rFonts w:ascii="Arial" w:hAnsi="Arial" w:cs="Arial"/>
          <w:bCs/>
          <w:sz w:val="24"/>
          <w:szCs w:val="24"/>
        </w:rPr>
        <w:t>Xichao</w:t>
      </w:r>
      <w:proofErr w:type="spellEnd"/>
      <w:r>
        <w:rPr>
          <w:rFonts w:ascii="Arial" w:hAnsi="Arial" w:cs="Arial"/>
          <w:bCs/>
          <w:sz w:val="24"/>
          <w:szCs w:val="24"/>
        </w:rPr>
        <w:t xml:space="preserve"> Guo, BS, Yu Chen, MD, </w:t>
      </w:r>
      <w:proofErr w:type="spellStart"/>
      <w:r>
        <w:rPr>
          <w:rFonts w:ascii="Arial" w:hAnsi="Arial" w:cs="Arial"/>
          <w:bCs/>
          <w:sz w:val="24"/>
          <w:szCs w:val="24"/>
        </w:rPr>
        <w:t>Genyun</w:t>
      </w:r>
      <w:proofErr w:type="spellEnd"/>
      <w:r>
        <w:rPr>
          <w:rFonts w:ascii="Arial" w:hAnsi="Arial" w:cs="Arial"/>
          <w:bCs/>
          <w:sz w:val="24"/>
          <w:szCs w:val="24"/>
        </w:rPr>
        <w:t xml:space="preserve"> Xu, BS</w:t>
      </w:r>
      <w:r>
        <w:rPr>
          <w:rFonts w:ascii="Arial" w:hAnsi="Arial" w:cs="Arial"/>
          <w:bCs/>
          <w:i/>
          <w:sz w:val="24"/>
          <w:szCs w:val="24"/>
        </w:rPr>
        <w:t xml:space="preserve">. Leukocyte Aggregation In Vitro as a Cause of </w:t>
      </w:r>
      <w:proofErr w:type="spellStart"/>
      <w:r>
        <w:rPr>
          <w:rFonts w:ascii="Arial" w:hAnsi="Arial" w:cs="Arial"/>
          <w:bCs/>
          <w:i/>
          <w:sz w:val="24"/>
          <w:szCs w:val="24"/>
        </w:rPr>
        <w:t>Pseudoleukopenia</w:t>
      </w:r>
      <w:proofErr w:type="spellEnd"/>
      <w:r>
        <w:rPr>
          <w:rFonts w:ascii="Arial" w:hAnsi="Arial" w:cs="Arial"/>
          <w:bCs/>
          <w:sz w:val="24"/>
          <w:szCs w:val="24"/>
        </w:rPr>
        <w:t>. Lab medicine. Feb 2008; 39:2.</w:t>
      </w:r>
    </w:p>
    <w:p w14:paraId="32294726" w14:textId="77777777" w:rsidR="005972B1" w:rsidRDefault="004A645C">
      <w:pPr>
        <w:spacing w:line="480" w:lineRule="auto"/>
        <w:rPr>
          <w:rFonts w:ascii="Arial" w:hAnsi="Arial" w:cs="Arial"/>
          <w:bCs/>
          <w:sz w:val="24"/>
          <w:szCs w:val="24"/>
        </w:rPr>
      </w:pPr>
      <w:r>
        <w:rPr>
          <w:rFonts w:ascii="Arial" w:hAnsi="Arial" w:cs="Arial"/>
          <w:bCs/>
          <w:sz w:val="24"/>
          <w:szCs w:val="24"/>
        </w:rPr>
        <w:t xml:space="preserve">(3) Preethi Paul, Naveen </w:t>
      </w:r>
      <w:proofErr w:type="spellStart"/>
      <w:r>
        <w:rPr>
          <w:rFonts w:ascii="Arial" w:hAnsi="Arial" w:cs="Arial"/>
          <w:bCs/>
          <w:sz w:val="24"/>
          <w:szCs w:val="24"/>
        </w:rPr>
        <w:t>Kakkar</w:t>
      </w:r>
      <w:proofErr w:type="spellEnd"/>
      <w:r>
        <w:rPr>
          <w:rFonts w:ascii="Arial" w:hAnsi="Arial" w:cs="Arial"/>
          <w:bCs/>
          <w:sz w:val="24"/>
          <w:szCs w:val="24"/>
        </w:rPr>
        <w:t xml:space="preserve">. </w:t>
      </w:r>
      <w:r>
        <w:rPr>
          <w:rFonts w:ascii="Arial" w:hAnsi="Arial" w:cs="Arial"/>
          <w:bCs/>
          <w:i/>
          <w:sz w:val="24"/>
          <w:szCs w:val="24"/>
        </w:rPr>
        <w:t xml:space="preserve">Neutrophil Aggregates in a Young Female </w:t>
      </w:r>
      <w:proofErr w:type="gramStart"/>
      <w:r>
        <w:rPr>
          <w:rFonts w:ascii="Arial" w:hAnsi="Arial" w:cs="Arial"/>
          <w:bCs/>
          <w:i/>
          <w:sz w:val="24"/>
          <w:szCs w:val="24"/>
        </w:rPr>
        <w:t>With</w:t>
      </w:r>
      <w:proofErr w:type="gramEnd"/>
      <w:r>
        <w:rPr>
          <w:rFonts w:ascii="Arial" w:hAnsi="Arial" w:cs="Arial"/>
          <w:bCs/>
          <w:i/>
          <w:sz w:val="24"/>
          <w:szCs w:val="24"/>
        </w:rPr>
        <w:t xml:space="preserve"> Sepsis</w:t>
      </w:r>
      <w:r>
        <w:rPr>
          <w:rFonts w:ascii="Arial" w:hAnsi="Arial" w:cs="Arial"/>
          <w:bCs/>
          <w:sz w:val="24"/>
          <w:szCs w:val="24"/>
        </w:rPr>
        <w:t>. Lab medicine. March 2009; 40:3</w:t>
      </w:r>
      <w:r w:rsidR="00E06C71">
        <w:rPr>
          <w:rFonts w:ascii="Arial" w:hAnsi="Arial" w:cs="Arial"/>
          <w:bCs/>
          <w:sz w:val="24"/>
          <w:szCs w:val="24"/>
        </w:rPr>
        <w:t>.</w:t>
      </w:r>
    </w:p>
    <w:p w14:paraId="749B4089" w14:textId="77777777" w:rsidR="005972B1" w:rsidRDefault="004A645C">
      <w:pPr>
        <w:spacing w:line="480" w:lineRule="auto"/>
        <w:rPr>
          <w:rFonts w:ascii="Arial" w:hAnsi="Arial" w:cs="Arial"/>
          <w:bCs/>
          <w:sz w:val="24"/>
          <w:szCs w:val="24"/>
        </w:rPr>
      </w:pPr>
      <w:r>
        <w:rPr>
          <w:rFonts w:ascii="Arial" w:hAnsi="Arial" w:cs="Arial"/>
          <w:bCs/>
          <w:sz w:val="24"/>
          <w:szCs w:val="24"/>
        </w:rPr>
        <w:t xml:space="preserve">(4) </w:t>
      </w:r>
      <w:proofErr w:type="spellStart"/>
      <w:r>
        <w:rPr>
          <w:rFonts w:ascii="Arial" w:hAnsi="Arial" w:cs="Arial"/>
          <w:bCs/>
          <w:sz w:val="24"/>
          <w:szCs w:val="24"/>
        </w:rPr>
        <w:t>Urbach</w:t>
      </w:r>
      <w:proofErr w:type="spellEnd"/>
      <w:r>
        <w:rPr>
          <w:rFonts w:ascii="Arial" w:hAnsi="Arial" w:cs="Arial"/>
          <w:bCs/>
          <w:sz w:val="24"/>
          <w:szCs w:val="24"/>
        </w:rPr>
        <w:t xml:space="preserve"> J, Rogowski O, </w:t>
      </w:r>
      <w:proofErr w:type="spellStart"/>
      <w:r>
        <w:rPr>
          <w:rFonts w:ascii="Arial" w:hAnsi="Arial" w:cs="Arial"/>
          <w:bCs/>
          <w:sz w:val="24"/>
          <w:szCs w:val="24"/>
        </w:rPr>
        <w:t>Branski</w:t>
      </w:r>
      <w:proofErr w:type="spellEnd"/>
      <w:r>
        <w:rPr>
          <w:rFonts w:ascii="Arial" w:hAnsi="Arial" w:cs="Arial"/>
          <w:bCs/>
          <w:sz w:val="24"/>
          <w:szCs w:val="24"/>
        </w:rPr>
        <w:t xml:space="preserve"> D.</w:t>
      </w:r>
      <w:r>
        <w:rPr>
          <w:rFonts w:ascii="Arial" w:hAnsi="Arial" w:cs="Arial"/>
          <w:bCs/>
          <w:i/>
          <w:sz w:val="24"/>
          <w:szCs w:val="24"/>
        </w:rPr>
        <w:t xml:space="preserve"> Leukocyte aggregation-related </w:t>
      </w:r>
      <w:proofErr w:type="spellStart"/>
      <w:r>
        <w:rPr>
          <w:rFonts w:ascii="Arial" w:hAnsi="Arial" w:cs="Arial"/>
          <w:bCs/>
          <w:i/>
          <w:sz w:val="24"/>
          <w:szCs w:val="24"/>
        </w:rPr>
        <w:t>pseudoleukopenia</w:t>
      </w:r>
      <w:proofErr w:type="spellEnd"/>
      <w:r>
        <w:rPr>
          <w:rFonts w:ascii="Arial" w:hAnsi="Arial" w:cs="Arial"/>
          <w:bCs/>
          <w:i/>
          <w:sz w:val="24"/>
          <w:szCs w:val="24"/>
        </w:rPr>
        <w:t xml:space="preserve"> in pediatrics: A sporadic event or a systematic error?</w:t>
      </w:r>
      <w:r>
        <w:rPr>
          <w:rFonts w:ascii="Arial" w:hAnsi="Arial" w:cs="Arial"/>
          <w:bCs/>
          <w:sz w:val="24"/>
          <w:szCs w:val="24"/>
        </w:rPr>
        <w:t xml:space="preserve"> </w:t>
      </w:r>
      <w:proofErr w:type="spellStart"/>
      <w:r>
        <w:rPr>
          <w:rFonts w:ascii="Arial" w:hAnsi="Arial" w:cs="Arial"/>
          <w:bCs/>
          <w:iCs/>
          <w:sz w:val="24"/>
          <w:szCs w:val="24"/>
        </w:rPr>
        <w:t>PediatrInfect</w:t>
      </w:r>
      <w:proofErr w:type="spellEnd"/>
      <w:r>
        <w:rPr>
          <w:rFonts w:ascii="Arial" w:hAnsi="Arial" w:cs="Arial"/>
          <w:bCs/>
          <w:iCs/>
          <w:sz w:val="24"/>
          <w:szCs w:val="24"/>
        </w:rPr>
        <w:t xml:space="preserve"> Dis J. </w:t>
      </w:r>
      <w:r>
        <w:rPr>
          <w:rFonts w:ascii="Arial" w:hAnsi="Arial" w:cs="Arial"/>
          <w:bCs/>
          <w:sz w:val="24"/>
          <w:szCs w:val="24"/>
        </w:rPr>
        <w:t>2005;24:717–720.</w:t>
      </w:r>
    </w:p>
    <w:p w14:paraId="0307CFC5" w14:textId="77777777" w:rsidR="005972B1" w:rsidRDefault="004A645C">
      <w:pPr>
        <w:spacing w:line="480" w:lineRule="auto"/>
        <w:rPr>
          <w:rFonts w:ascii="Arial" w:hAnsi="Arial" w:cs="Arial"/>
          <w:bCs/>
          <w:sz w:val="24"/>
          <w:szCs w:val="24"/>
        </w:rPr>
      </w:pPr>
      <w:r>
        <w:rPr>
          <w:rFonts w:ascii="Arial" w:hAnsi="Arial" w:cs="Arial"/>
          <w:bCs/>
          <w:sz w:val="24"/>
          <w:szCs w:val="24"/>
        </w:rPr>
        <w:lastRenderedPageBreak/>
        <w:t xml:space="preserve">(5) </w:t>
      </w:r>
      <w:proofErr w:type="spellStart"/>
      <w:r>
        <w:rPr>
          <w:rFonts w:ascii="Arial" w:hAnsi="Arial" w:cs="Arial"/>
          <w:bCs/>
          <w:sz w:val="24"/>
          <w:szCs w:val="24"/>
        </w:rPr>
        <w:t>Lesesve</w:t>
      </w:r>
      <w:proofErr w:type="spellEnd"/>
      <w:r>
        <w:rPr>
          <w:rFonts w:ascii="Arial" w:hAnsi="Arial" w:cs="Arial"/>
          <w:bCs/>
          <w:sz w:val="24"/>
          <w:szCs w:val="24"/>
        </w:rPr>
        <w:t xml:space="preserve"> JF, </w:t>
      </w:r>
      <w:proofErr w:type="spellStart"/>
      <w:r>
        <w:rPr>
          <w:rFonts w:ascii="Arial" w:hAnsi="Arial" w:cs="Arial"/>
          <w:bCs/>
          <w:sz w:val="24"/>
          <w:szCs w:val="24"/>
        </w:rPr>
        <w:t>Haristoy</w:t>
      </w:r>
      <w:proofErr w:type="spellEnd"/>
      <w:r>
        <w:rPr>
          <w:rFonts w:ascii="Arial" w:hAnsi="Arial" w:cs="Arial"/>
          <w:bCs/>
          <w:sz w:val="24"/>
          <w:szCs w:val="24"/>
        </w:rPr>
        <w:t xml:space="preserve"> X, </w:t>
      </w:r>
      <w:proofErr w:type="spellStart"/>
      <w:r>
        <w:rPr>
          <w:rFonts w:ascii="Arial" w:hAnsi="Arial" w:cs="Arial"/>
          <w:bCs/>
          <w:sz w:val="24"/>
          <w:szCs w:val="24"/>
        </w:rPr>
        <w:t>Lecompte</w:t>
      </w:r>
      <w:proofErr w:type="spellEnd"/>
      <w:r>
        <w:rPr>
          <w:rFonts w:ascii="Arial" w:hAnsi="Arial" w:cs="Arial"/>
          <w:bCs/>
          <w:sz w:val="24"/>
          <w:szCs w:val="24"/>
        </w:rPr>
        <w:t xml:space="preserve"> T. </w:t>
      </w:r>
      <w:r>
        <w:rPr>
          <w:rFonts w:ascii="Arial" w:hAnsi="Arial" w:cs="Arial"/>
          <w:bCs/>
          <w:i/>
          <w:sz w:val="24"/>
          <w:szCs w:val="24"/>
        </w:rPr>
        <w:t xml:space="preserve">EDTA-dependent </w:t>
      </w:r>
      <w:proofErr w:type="spellStart"/>
      <w:r>
        <w:rPr>
          <w:rFonts w:ascii="Arial" w:hAnsi="Arial" w:cs="Arial"/>
          <w:bCs/>
          <w:i/>
          <w:sz w:val="24"/>
          <w:szCs w:val="24"/>
        </w:rPr>
        <w:t>leukoagglutination</w:t>
      </w:r>
      <w:proofErr w:type="spellEnd"/>
      <w:r>
        <w:rPr>
          <w:rFonts w:ascii="Arial" w:hAnsi="Arial" w:cs="Arial"/>
          <w:bCs/>
          <w:sz w:val="24"/>
          <w:szCs w:val="24"/>
        </w:rPr>
        <w:t xml:space="preserve">. </w:t>
      </w:r>
      <w:r>
        <w:rPr>
          <w:rFonts w:ascii="Arial" w:hAnsi="Arial" w:cs="Arial"/>
          <w:bCs/>
          <w:iCs/>
          <w:sz w:val="24"/>
          <w:szCs w:val="24"/>
        </w:rPr>
        <w:t xml:space="preserve">Clin Lab </w:t>
      </w:r>
      <w:proofErr w:type="spellStart"/>
      <w:r>
        <w:rPr>
          <w:rFonts w:ascii="Arial" w:hAnsi="Arial" w:cs="Arial"/>
          <w:bCs/>
          <w:iCs/>
          <w:sz w:val="24"/>
          <w:szCs w:val="24"/>
        </w:rPr>
        <w:t>Haematol</w:t>
      </w:r>
      <w:proofErr w:type="spellEnd"/>
      <w:r>
        <w:rPr>
          <w:rFonts w:ascii="Arial" w:hAnsi="Arial" w:cs="Arial"/>
          <w:bCs/>
          <w:iCs/>
          <w:sz w:val="24"/>
          <w:szCs w:val="24"/>
        </w:rPr>
        <w:t xml:space="preserve">. </w:t>
      </w:r>
      <w:r>
        <w:rPr>
          <w:rFonts w:ascii="Arial" w:hAnsi="Arial" w:cs="Arial"/>
          <w:bCs/>
          <w:sz w:val="24"/>
          <w:szCs w:val="24"/>
        </w:rPr>
        <w:t>2002;24:67–69.</w:t>
      </w:r>
    </w:p>
    <w:p w14:paraId="5DBA5FC1" w14:textId="77777777" w:rsidR="005972B1" w:rsidRDefault="005972B1">
      <w:pPr>
        <w:spacing w:line="480" w:lineRule="auto"/>
      </w:pPr>
    </w:p>
    <w:sectPr w:rsidR="005972B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768E8" w14:textId="77777777" w:rsidR="00F34F30" w:rsidRDefault="00F34F30">
      <w:pPr>
        <w:spacing w:after="0" w:line="240" w:lineRule="auto"/>
      </w:pPr>
      <w:r>
        <w:separator/>
      </w:r>
    </w:p>
  </w:endnote>
  <w:endnote w:type="continuationSeparator" w:id="0">
    <w:p w14:paraId="129547BA" w14:textId="77777777" w:rsidR="00F34F30" w:rsidRDefault="00F3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36AA3" w14:textId="77777777" w:rsidR="00462D39" w:rsidRDefault="00462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9480991"/>
      <w:docPartObj>
        <w:docPartGallery w:val="AutoText"/>
      </w:docPartObj>
    </w:sdtPr>
    <w:sdtEndPr/>
    <w:sdtContent>
      <w:p w14:paraId="11D1BDEE" w14:textId="77777777" w:rsidR="00462D39" w:rsidRDefault="00462D39">
        <w:pPr>
          <w:pStyle w:val="Footer"/>
          <w:jc w:val="right"/>
        </w:pPr>
        <w:r>
          <w:fldChar w:fldCharType="begin"/>
        </w:r>
        <w:r>
          <w:instrText xml:space="preserve"> PAGE   \* MERGEFORMAT </w:instrText>
        </w:r>
        <w:r>
          <w:fldChar w:fldCharType="separate"/>
        </w:r>
        <w:r w:rsidR="005A0377">
          <w:rPr>
            <w:noProof/>
          </w:rPr>
          <w:t>9</w:t>
        </w:r>
        <w:r>
          <w:fldChar w:fldCharType="end"/>
        </w:r>
      </w:p>
    </w:sdtContent>
  </w:sdt>
  <w:p w14:paraId="367013FA" w14:textId="77777777" w:rsidR="00462D39" w:rsidRDefault="00462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6EAD6" w14:textId="77777777" w:rsidR="00462D39" w:rsidRDefault="00462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AFC0F" w14:textId="77777777" w:rsidR="00F34F30" w:rsidRDefault="00F34F30">
      <w:pPr>
        <w:spacing w:after="0" w:line="240" w:lineRule="auto"/>
      </w:pPr>
      <w:r>
        <w:separator/>
      </w:r>
    </w:p>
  </w:footnote>
  <w:footnote w:type="continuationSeparator" w:id="0">
    <w:p w14:paraId="7F387F42" w14:textId="77777777" w:rsidR="00F34F30" w:rsidRDefault="00F34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42BA9" w14:textId="77777777" w:rsidR="00462D39" w:rsidRDefault="00462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6F5DF" w14:textId="77777777" w:rsidR="00462D39" w:rsidRDefault="00462D39">
    <w:pPr>
      <w:pStyle w:val="Header"/>
      <w:rPr>
        <w:rFonts w:cstheme="minorHAnsi"/>
        <w:sz w:val="16"/>
        <w:szCs w:val="16"/>
      </w:rPr>
    </w:pPr>
    <w:r>
      <w:t xml:space="preserve">                                                       </w:t>
    </w:r>
    <w:r>
      <w:rPr>
        <w:rFonts w:cstheme="minorHAnsi"/>
        <w:sz w:val="16"/>
        <w:szCs w:val="16"/>
      </w:rPr>
      <w:t>Running title: Neutrophil Agglutination (A Case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5284A" w14:textId="77777777" w:rsidR="00462D39" w:rsidRDefault="00462D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NbIwsLC0MDM3NzdU0lEKTi0uzszPAykwqQUAqBdTpCwAAAA="/>
  </w:docVars>
  <w:rsids>
    <w:rsidRoot w:val="00712779"/>
    <w:rsid w:val="00002AED"/>
    <w:rsid w:val="00003B25"/>
    <w:rsid w:val="00003BA0"/>
    <w:rsid w:val="00016F0E"/>
    <w:rsid w:val="00020887"/>
    <w:rsid w:val="00020A69"/>
    <w:rsid w:val="00024B0A"/>
    <w:rsid w:val="00031CDA"/>
    <w:rsid w:val="00032A2F"/>
    <w:rsid w:val="0003391A"/>
    <w:rsid w:val="0005557E"/>
    <w:rsid w:val="0006420E"/>
    <w:rsid w:val="000649D1"/>
    <w:rsid w:val="00073900"/>
    <w:rsid w:val="00073B65"/>
    <w:rsid w:val="00082041"/>
    <w:rsid w:val="00084062"/>
    <w:rsid w:val="0008612A"/>
    <w:rsid w:val="00092846"/>
    <w:rsid w:val="00094E1E"/>
    <w:rsid w:val="000A2C66"/>
    <w:rsid w:val="000B26F6"/>
    <w:rsid w:val="000C226A"/>
    <w:rsid w:val="000C6BCE"/>
    <w:rsid w:val="000C728A"/>
    <w:rsid w:val="000D41D5"/>
    <w:rsid w:val="000E1455"/>
    <w:rsid w:val="000E192E"/>
    <w:rsid w:val="000E21E3"/>
    <w:rsid w:val="001061BC"/>
    <w:rsid w:val="00124B79"/>
    <w:rsid w:val="001254B1"/>
    <w:rsid w:val="001301A4"/>
    <w:rsid w:val="00131FC2"/>
    <w:rsid w:val="00133A25"/>
    <w:rsid w:val="00135885"/>
    <w:rsid w:val="001363C7"/>
    <w:rsid w:val="00141A3C"/>
    <w:rsid w:val="00142597"/>
    <w:rsid w:val="00143883"/>
    <w:rsid w:val="00143EDF"/>
    <w:rsid w:val="001473C5"/>
    <w:rsid w:val="0015586B"/>
    <w:rsid w:val="00160554"/>
    <w:rsid w:val="00163211"/>
    <w:rsid w:val="00171C91"/>
    <w:rsid w:val="0017598D"/>
    <w:rsid w:val="00180063"/>
    <w:rsid w:val="00187F90"/>
    <w:rsid w:val="0019034E"/>
    <w:rsid w:val="001961FB"/>
    <w:rsid w:val="001A2893"/>
    <w:rsid w:val="001A3C1B"/>
    <w:rsid w:val="001A4215"/>
    <w:rsid w:val="001A433B"/>
    <w:rsid w:val="001A60B4"/>
    <w:rsid w:val="001A72A7"/>
    <w:rsid w:val="001A7704"/>
    <w:rsid w:val="001B1CEE"/>
    <w:rsid w:val="001D369F"/>
    <w:rsid w:val="001D5F8A"/>
    <w:rsid w:val="001F3DDC"/>
    <w:rsid w:val="001F7726"/>
    <w:rsid w:val="002515A4"/>
    <w:rsid w:val="002515E0"/>
    <w:rsid w:val="00270401"/>
    <w:rsid w:val="00270A02"/>
    <w:rsid w:val="00272504"/>
    <w:rsid w:val="00272EB0"/>
    <w:rsid w:val="00283E7E"/>
    <w:rsid w:val="00285480"/>
    <w:rsid w:val="002A2858"/>
    <w:rsid w:val="002A5BD4"/>
    <w:rsid w:val="002B6F09"/>
    <w:rsid w:val="002D0F98"/>
    <w:rsid w:val="002D1445"/>
    <w:rsid w:val="002D53F9"/>
    <w:rsid w:val="002E2E6E"/>
    <w:rsid w:val="002E43CB"/>
    <w:rsid w:val="002E47EA"/>
    <w:rsid w:val="002F33A9"/>
    <w:rsid w:val="00312D30"/>
    <w:rsid w:val="00316747"/>
    <w:rsid w:val="00333F47"/>
    <w:rsid w:val="003357D0"/>
    <w:rsid w:val="0034498B"/>
    <w:rsid w:val="003449F0"/>
    <w:rsid w:val="00355799"/>
    <w:rsid w:val="0036031B"/>
    <w:rsid w:val="003610F9"/>
    <w:rsid w:val="00362646"/>
    <w:rsid w:val="00373F00"/>
    <w:rsid w:val="003818FA"/>
    <w:rsid w:val="003823F9"/>
    <w:rsid w:val="0038548F"/>
    <w:rsid w:val="0039270E"/>
    <w:rsid w:val="00394874"/>
    <w:rsid w:val="003A051E"/>
    <w:rsid w:val="003A786B"/>
    <w:rsid w:val="003D73C8"/>
    <w:rsid w:val="003E22DA"/>
    <w:rsid w:val="003E3460"/>
    <w:rsid w:val="003E5AF0"/>
    <w:rsid w:val="003E7AD4"/>
    <w:rsid w:val="003F2015"/>
    <w:rsid w:val="004001FA"/>
    <w:rsid w:val="004012A2"/>
    <w:rsid w:val="00402AC7"/>
    <w:rsid w:val="004160AD"/>
    <w:rsid w:val="00421020"/>
    <w:rsid w:val="00422283"/>
    <w:rsid w:val="0042277D"/>
    <w:rsid w:val="00423E4A"/>
    <w:rsid w:val="004245FF"/>
    <w:rsid w:val="00424609"/>
    <w:rsid w:val="004260A5"/>
    <w:rsid w:val="00442A5E"/>
    <w:rsid w:val="00450105"/>
    <w:rsid w:val="00454DB3"/>
    <w:rsid w:val="004565CB"/>
    <w:rsid w:val="00462926"/>
    <w:rsid w:val="00462D39"/>
    <w:rsid w:val="00475301"/>
    <w:rsid w:val="00491DE5"/>
    <w:rsid w:val="00493D49"/>
    <w:rsid w:val="004A645C"/>
    <w:rsid w:val="004D2569"/>
    <w:rsid w:val="004D457C"/>
    <w:rsid w:val="004E2D68"/>
    <w:rsid w:val="0050171D"/>
    <w:rsid w:val="005148BB"/>
    <w:rsid w:val="00515D8B"/>
    <w:rsid w:val="00523512"/>
    <w:rsid w:val="0053557C"/>
    <w:rsid w:val="005371CB"/>
    <w:rsid w:val="00545B1E"/>
    <w:rsid w:val="005519D2"/>
    <w:rsid w:val="00552AA8"/>
    <w:rsid w:val="005532DE"/>
    <w:rsid w:val="0056568A"/>
    <w:rsid w:val="0057347E"/>
    <w:rsid w:val="00583322"/>
    <w:rsid w:val="00583977"/>
    <w:rsid w:val="005846A1"/>
    <w:rsid w:val="0058646A"/>
    <w:rsid w:val="00587E14"/>
    <w:rsid w:val="00592457"/>
    <w:rsid w:val="005929D6"/>
    <w:rsid w:val="005930EC"/>
    <w:rsid w:val="0059697A"/>
    <w:rsid w:val="005972B1"/>
    <w:rsid w:val="005A0377"/>
    <w:rsid w:val="005A5D12"/>
    <w:rsid w:val="005A5FDC"/>
    <w:rsid w:val="005A7952"/>
    <w:rsid w:val="005B1346"/>
    <w:rsid w:val="005C32EB"/>
    <w:rsid w:val="005C7FDB"/>
    <w:rsid w:val="005D3823"/>
    <w:rsid w:val="005D5E21"/>
    <w:rsid w:val="005D6B8E"/>
    <w:rsid w:val="005D77C1"/>
    <w:rsid w:val="005E388E"/>
    <w:rsid w:val="005E6DCA"/>
    <w:rsid w:val="005F3419"/>
    <w:rsid w:val="005F5E01"/>
    <w:rsid w:val="005F5E79"/>
    <w:rsid w:val="0060209D"/>
    <w:rsid w:val="0060598F"/>
    <w:rsid w:val="00616926"/>
    <w:rsid w:val="0063006E"/>
    <w:rsid w:val="00636B19"/>
    <w:rsid w:val="00644295"/>
    <w:rsid w:val="006556FF"/>
    <w:rsid w:val="006623E0"/>
    <w:rsid w:val="00666355"/>
    <w:rsid w:val="00670BFC"/>
    <w:rsid w:val="0067337F"/>
    <w:rsid w:val="00677C05"/>
    <w:rsid w:val="00677DAE"/>
    <w:rsid w:val="00680B56"/>
    <w:rsid w:val="006813F5"/>
    <w:rsid w:val="00685215"/>
    <w:rsid w:val="00686D01"/>
    <w:rsid w:val="0069040C"/>
    <w:rsid w:val="00691276"/>
    <w:rsid w:val="00693C5A"/>
    <w:rsid w:val="006A0695"/>
    <w:rsid w:val="006A3824"/>
    <w:rsid w:val="006A54AA"/>
    <w:rsid w:val="006B50DB"/>
    <w:rsid w:val="006B736C"/>
    <w:rsid w:val="006C5635"/>
    <w:rsid w:val="006C5AC4"/>
    <w:rsid w:val="006C6051"/>
    <w:rsid w:val="006C697C"/>
    <w:rsid w:val="006D0008"/>
    <w:rsid w:val="006D0D13"/>
    <w:rsid w:val="006D0E04"/>
    <w:rsid w:val="006E1F2F"/>
    <w:rsid w:val="006F31DA"/>
    <w:rsid w:val="006F4273"/>
    <w:rsid w:val="007037F2"/>
    <w:rsid w:val="00705D6F"/>
    <w:rsid w:val="0070668B"/>
    <w:rsid w:val="00712779"/>
    <w:rsid w:val="007138AE"/>
    <w:rsid w:val="00723BFA"/>
    <w:rsid w:val="00727ECE"/>
    <w:rsid w:val="007304DB"/>
    <w:rsid w:val="00734BC0"/>
    <w:rsid w:val="007419D9"/>
    <w:rsid w:val="00756C32"/>
    <w:rsid w:val="007574B1"/>
    <w:rsid w:val="00760E0C"/>
    <w:rsid w:val="007700DB"/>
    <w:rsid w:val="00770B6D"/>
    <w:rsid w:val="00782845"/>
    <w:rsid w:val="007853E7"/>
    <w:rsid w:val="00793E12"/>
    <w:rsid w:val="00797E48"/>
    <w:rsid w:val="007A1F81"/>
    <w:rsid w:val="007B0042"/>
    <w:rsid w:val="007B3009"/>
    <w:rsid w:val="007B612F"/>
    <w:rsid w:val="007D02AC"/>
    <w:rsid w:val="007D0EE9"/>
    <w:rsid w:val="007D1AA0"/>
    <w:rsid w:val="007F2261"/>
    <w:rsid w:val="007F412B"/>
    <w:rsid w:val="007F4710"/>
    <w:rsid w:val="00817EFF"/>
    <w:rsid w:val="00822CF8"/>
    <w:rsid w:val="00822E26"/>
    <w:rsid w:val="00832867"/>
    <w:rsid w:val="00834164"/>
    <w:rsid w:val="0083782B"/>
    <w:rsid w:val="0083784C"/>
    <w:rsid w:val="008478DD"/>
    <w:rsid w:val="00847CA1"/>
    <w:rsid w:val="0085622D"/>
    <w:rsid w:val="00861D5E"/>
    <w:rsid w:val="00866BFB"/>
    <w:rsid w:val="00871E2D"/>
    <w:rsid w:val="0088122E"/>
    <w:rsid w:val="008812CC"/>
    <w:rsid w:val="00885203"/>
    <w:rsid w:val="008A0911"/>
    <w:rsid w:val="008B1101"/>
    <w:rsid w:val="008B7F52"/>
    <w:rsid w:val="008C2A9F"/>
    <w:rsid w:val="008D197F"/>
    <w:rsid w:val="008D19D6"/>
    <w:rsid w:val="008E00E1"/>
    <w:rsid w:val="008E1EAF"/>
    <w:rsid w:val="008E3A22"/>
    <w:rsid w:val="008E77B5"/>
    <w:rsid w:val="008F5922"/>
    <w:rsid w:val="008F622A"/>
    <w:rsid w:val="0090033C"/>
    <w:rsid w:val="00903A65"/>
    <w:rsid w:val="00913695"/>
    <w:rsid w:val="00915E06"/>
    <w:rsid w:val="00922D0A"/>
    <w:rsid w:val="0093335D"/>
    <w:rsid w:val="00943475"/>
    <w:rsid w:val="00945FD2"/>
    <w:rsid w:val="00951A93"/>
    <w:rsid w:val="0095412F"/>
    <w:rsid w:val="009604A3"/>
    <w:rsid w:val="009619E0"/>
    <w:rsid w:val="0097690D"/>
    <w:rsid w:val="009773CA"/>
    <w:rsid w:val="00985A63"/>
    <w:rsid w:val="009931C9"/>
    <w:rsid w:val="00993C83"/>
    <w:rsid w:val="009A6129"/>
    <w:rsid w:val="009A77A6"/>
    <w:rsid w:val="009A7F20"/>
    <w:rsid w:val="009B48C5"/>
    <w:rsid w:val="009D16AD"/>
    <w:rsid w:val="009D5452"/>
    <w:rsid w:val="009D66C4"/>
    <w:rsid w:val="009E1011"/>
    <w:rsid w:val="009F5DD0"/>
    <w:rsid w:val="009F6493"/>
    <w:rsid w:val="009F7FFD"/>
    <w:rsid w:val="00A03F76"/>
    <w:rsid w:val="00A073F9"/>
    <w:rsid w:val="00A10B37"/>
    <w:rsid w:val="00A13814"/>
    <w:rsid w:val="00A15C37"/>
    <w:rsid w:val="00A20CED"/>
    <w:rsid w:val="00A269AA"/>
    <w:rsid w:val="00A30578"/>
    <w:rsid w:val="00A32FA5"/>
    <w:rsid w:val="00A42DE6"/>
    <w:rsid w:val="00A549AE"/>
    <w:rsid w:val="00A646AC"/>
    <w:rsid w:val="00A672F7"/>
    <w:rsid w:val="00A70818"/>
    <w:rsid w:val="00A72CF6"/>
    <w:rsid w:val="00A84609"/>
    <w:rsid w:val="00A9058F"/>
    <w:rsid w:val="00AA3604"/>
    <w:rsid w:val="00AB1C44"/>
    <w:rsid w:val="00AC031C"/>
    <w:rsid w:val="00AD0542"/>
    <w:rsid w:val="00AD26E1"/>
    <w:rsid w:val="00AD44CC"/>
    <w:rsid w:val="00AD662D"/>
    <w:rsid w:val="00AE1052"/>
    <w:rsid w:val="00B00513"/>
    <w:rsid w:val="00B068DE"/>
    <w:rsid w:val="00B06AA6"/>
    <w:rsid w:val="00B11DC4"/>
    <w:rsid w:val="00B24015"/>
    <w:rsid w:val="00B25923"/>
    <w:rsid w:val="00B27503"/>
    <w:rsid w:val="00B279C6"/>
    <w:rsid w:val="00B355AF"/>
    <w:rsid w:val="00B35E80"/>
    <w:rsid w:val="00B44E33"/>
    <w:rsid w:val="00B4574D"/>
    <w:rsid w:val="00B45B03"/>
    <w:rsid w:val="00B60066"/>
    <w:rsid w:val="00B63B1C"/>
    <w:rsid w:val="00B66544"/>
    <w:rsid w:val="00B7685E"/>
    <w:rsid w:val="00B772A2"/>
    <w:rsid w:val="00B83A97"/>
    <w:rsid w:val="00B870E7"/>
    <w:rsid w:val="00B94A65"/>
    <w:rsid w:val="00BA15E4"/>
    <w:rsid w:val="00BA5791"/>
    <w:rsid w:val="00BB15CC"/>
    <w:rsid w:val="00BB5E14"/>
    <w:rsid w:val="00BC344A"/>
    <w:rsid w:val="00BC727A"/>
    <w:rsid w:val="00BC7370"/>
    <w:rsid w:val="00BD39DE"/>
    <w:rsid w:val="00BD4C61"/>
    <w:rsid w:val="00BE45B5"/>
    <w:rsid w:val="00BE474C"/>
    <w:rsid w:val="00BF5237"/>
    <w:rsid w:val="00C02EC6"/>
    <w:rsid w:val="00C17EC6"/>
    <w:rsid w:val="00C2123F"/>
    <w:rsid w:val="00C21401"/>
    <w:rsid w:val="00C30208"/>
    <w:rsid w:val="00C34ECB"/>
    <w:rsid w:val="00C409E4"/>
    <w:rsid w:val="00C612BE"/>
    <w:rsid w:val="00C61905"/>
    <w:rsid w:val="00C62A44"/>
    <w:rsid w:val="00C64FD1"/>
    <w:rsid w:val="00C65EEF"/>
    <w:rsid w:val="00C67849"/>
    <w:rsid w:val="00C735BA"/>
    <w:rsid w:val="00C77395"/>
    <w:rsid w:val="00C865BA"/>
    <w:rsid w:val="00C92135"/>
    <w:rsid w:val="00C942BB"/>
    <w:rsid w:val="00C94D7D"/>
    <w:rsid w:val="00C97A28"/>
    <w:rsid w:val="00CA0E3C"/>
    <w:rsid w:val="00CA12B8"/>
    <w:rsid w:val="00CA473D"/>
    <w:rsid w:val="00CA5E36"/>
    <w:rsid w:val="00CB26D7"/>
    <w:rsid w:val="00CB74D0"/>
    <w:rsid w:val="00CC32D8"/>
    <w:rsid w:val="00CE2509"/>
    <w:rsid w:val="00CE6659"/>
    <w:rsid w:val="00CF0045"/>
    <w:rsid w:val="00D01E86"/>
    <w:rsid w:val="00D02339"/>
    <w:rsid w:val="00D0474C"/>
    <w:rsid w:val="00D16EC4"/>
    <w:rsid w:val="00D205FC"/>
    <w:rsid w:val="00D224EF"/>
    <w:rsid w:val="00D25CB7"/>
    <w:rsid w:val="00D319DF"/>
    <w:rsid w:val="00D360A7"/>
    <w:rsid w:val="00D40276"/>
    <w:rsid w:val="00D566CD"/>
    <w:rsid w:val="00D621D6"/>
    <w:rsid w:val="00D70AD4"/>
    <w:rsid w:val="00D727AA"/>
    <w:rsid w:val="00D75BC0"/>
    <w:rsid w:val="00D87943"/>
    <w:rsid w:val="00D92648"/>
    <w:rsid w:val="00DB7649"/>
    <w:rsid w:val="00DD4849"/>
    <w:rsid w:val="00DD7742"/>
    <w:rsid w:val="00DD7B7D"/>
    <w:rsid w:val="00DD7C0A"/>
    <w:rsid w:val="00DF66EE"/>
    <w:rsid w:val="00E01A91"/>
    <w:rsid w:val="00E06C71"/>
    <w:rsid w:val="00E2154E"/>
    <w:rsid w:val="00E31D2D"/>
    <w:rsid w:val="00E37C76"/>
    <w:rsid w:val="00E37D83"/>
    <w:rsid w:val="00E569E3"/>
    <w:rsid w:val="00E574B7"/>
    <w:rsid w:val="00E60912"/>
    <w:rsid w:val="00E64659"/>
    <w:rsid w:val="00E67166"/>
    <w:rsid w:val="00E73045"/>
    <w:rsid w:val="00E74BC6"/>
    <w:rsid w:val="00E821A4"/>
    <w:rsid w:val="00E85A2F"/>
    <w:rsid w:val="00E87A50"/>
    <w:rsid w:val="00E92AB7"/>
    <w:rsid w:val="00E92ADC"/>
    <w:rsid w:val="00E94AEC"/>
    <w:rsid w:val="00E957CB"/>
    <w:rsid w:val="00EA2E27"/>
    <w:rsid w:val="00EB396F"/>
    <w:rsid w:val="00EB415E"/>
    <w:rsid w:val="00EB5F31"/>
    <w:rsid w:val="00EB6FFC"/>
    <w:rsid w:val="00EC0632"/>
    <w:rsid w:val="00ED377E"/>
    <w:rsid w:val="00ED5CE2"/>
    <w:rsid w:val="00ED6038"/>
    <w:rsid w:val="00EE2CE5"/>
    <w:rsid w:val="00EE4833"/>
    <w:rsid w:val="00EE60E4"/>
    <w:rsid w:val="00EE722F"/>
    <w:rsid w:val="00EE7349"/>
    <w:rsid w:val="00EF08F4"/>
    <w:rsid w:val="00EF6519"/>
    <w:rsid w:val="00F04EE4"/>
    <w:rsid w:val="00F11BB7"/>
    <w:rsid w:val="00F179C8"/>
    <w:rsid w:val="00F25E0E"/>
    <w:rsid w:val="00F260F8"/>
    <w:rsid w:val="00F30513"/>
    <w:rsid w:val="00F33686"/>
    <w:rsid w:val="00F34F30"/>
    <w:rsid w:val="00F351B3"/>
    <w:rsid w:val="00F3663A"/>
    <w:rsid w:val="00F40918"/>
    <w:rsid w:val="00F43BE1"/>
    <w:rsid w:val="00F43DA3"/>
    <w:rsid w:val="00F443CA"/>
    <w:rsid w:val="00F45208"/>
    <w:rsid w:val="00F82878"/>
    <w:rsid w:val="00F83EE7"/>
    <w:rsid w:val="00F8516F"/>
    <w:rsid w:val="00F939B8"/>
    <w:rsid w:val="00F95562"/>
    <w:rsid w:val="00FA10B0"/>
    <w:rsid w:val="00FA31B5"/>
    <w:rsid w:val="00FA716F"/>
    <w:rsid w:val="00FA7976"/>
    <w:rsid w:val="00FB4C2A"/>
    <w:rsid w:val="00FB6B95"/>
    <w:rsid w:val="00FB749F"/>
    <w:rsid w:val="00FC06A6"/>
    <w:rsid w:val="00FC2E66"/>
    <w:rsid w:val="00FC3CCC"/>
    <w:rsid w:val="00FC5E45"/>
    <w:rsid w:val="00FD29BF"/>
    <w:rsid w:val="00FD5492"/>
    <w:rsid w:val="00FE17B7"/>
    <w:rsid w:val="00FE3D00"/>
    <w:rsid w:val="00FE400F"/>
    <w:rsid w:val="00FE45D4"/>
    <w:rsid w:val="00FE4CC2"/>
    <w:rsid w:val="00FE6A2F"/>
    <w:rsid w:val="15E70583"/>
    <w:rsid w:val="19A56611"/>
    <w:rsid w:val="1A0B739A"/>
    <w:rsid w:val="26E536B7"/>
    <w:rsid w:val="334F76EC"/>
    <w:rsid w:val="33A11103"/>
    <w:rsid w:val="38D9453D"/>
    <w:rsid w:val="3A992C65"/>
    <w:rsid w:val="43D02CFC"/>
    <w:rsid w:val="5D7E5C34"/>
    <w:rsid w:val="5E7B3F30"/>
    <w:rsid w:val="7E416D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1A18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lang w:val="en-US" w:eastAsia="en-U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7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s://staffusm-my.sharepoint.com/personal/hafizuddiin_usm_my/Documents/Desktop/Lecture%20topics%20for%20TTS%20506-%202020.docx?web=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2DAA1E452FA45A3E4BC56D88B5658" ma:contentTypeVersion="9" ma:contentTypeDescription="Create a new document." ma:contentTypeScope="" ma:versionID="393985fba77aa3739a10d7a80967cc7e">
  <xsd:schema xmlns:xsd="http://www.w3.org/2001/XMLSchema" xmlns:xs="http://www.w3.org/2001/XMLSchema" xmlns:p="http://schemas.microsoft.com/office/2006/metadata/properties" xmlns:ns3="866b6c4c-1a0f-4d10-884b-043c90d75b52" targetNamespace="http://schemas.microsoft.com/office/2006/metadata/properties" ma:root="true" ma:fieldsID="a171ffb65900e408c9c8468ea0cc28a7" ns3:_="">
    <xsd:import namespace="866b6c4c-1a0f-4d10-884b-043c90d75b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b6c4c-1a0f-4d10-884b-043c90d75b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C96355E-85B6-409C-8056-BA72CE4E44BD}">
  <ds:schemaRefs>
    <ds:schemaRef ds:uri="http://schemas.microsoft.com/office/2006/metadata/properties"/>
    <ds:schemaRef ds:uri="http://schemas.microsoft.com/office/2006/documentManagement/types"/>
    <ds:schemaRef ds:uri="http://purl.org/dc/elements/1.1/"/>
    <ds:schemaRef ds:uri="866b6c4c-1a0f-4d10-884b-043c90d75b52"/>
    <ds:schemaRef ds:uri="http://www.w3.org/XML/1998/namespace"/>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01D94AF-0E23-47CD-A478-D04951ECA8CD}">
  <ds:schemaRefs>
    <ds:schemaRef ds:uri="http://schemas.microsoft.com/sharepoint/v3/contenttype/forms"/>
  </ds:schemaRefs>
</ds:datastoreItem>
</file>

<file path=customXml/itemProps3.xml><?xml version="1.0" encoding="utf-8"?>
<ds:datastoreItem xmlns:ds="http://schemas.openxmlformats.org/officeDocument/2006/customXml" ds:itemID="{2CF15C17-DCEC-42A4-B5B7-9847110FA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b6c4c-1a0f-4d10-884b-043c90d75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BE08B2-0098-4511-908A-4BD5DC947B0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2020-11-20T03:59:00Z</dcterms:created>
  <dcterms:modified xsi:type="dcterms:W3CDTF">2020-11-20T03:59:00Z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0x010100C222DAA1E452FA45A3E4BC56D88B5658</vt:lpwstr>
  </property>
</Properties>
</file>