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F9FDA" w14:textId="193BFE95" w:rsidR="005E545D" w:rsidRDefault="001C38F1">
      <w:r>
        <w:rPr>
          <w:noProof/>
        </w:rPr>
        <w:drawing>
          <wp:inline distT="0" distB="0" distL="0" distR="0" wp14:anchorId="2B8D9AB9" wp14:editId="29754BAA">
            <wp:extent cx="5627370" cy="47002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470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2595F" w14:textId="2A92122B" w:rsidR="001C38F1" w:rsidRPr="00EA4648" w:rsidRDefault="001C38F1">
      <w:pPr>
        <w:rPr>
          <w:rFonts w:ascii="Arial" w:hAnsi="Arial" w:cs="Arial"/>
          <w:sz w:val="24"/>
          <w:szCs w:val="24"/>
        </w:rPr>
      </w:pPr>
      <w:r w:rsidRPr="00EA4648">
        <w:rPr>
          <w:rFonts w:ascii="Arial" w:hAnsi="Arial" w:cs="Arial"/>
          <w:b/>
          <w:bCs/>
          <w:sz w:val="24"/>
          <w:szCs w:val="24"/>
        </w:rPr>
        <w:t>Figure 1</w:t>
      </w:r>
      <w:r w:rsidRPr="00EA4648">
        <w:rPr>
          <w:rFonts w:ascii="Arial" w:hAnsi="Arial" w:cs="Arial"/>
          <w:sz w:val="24"/>
          <w:szCs w:val="24"/>
        </w:rPr>
        <w:t>: Flow chart summarizing the literature selection process</w:t>
      </w:r>
    </w:p>
    <w:sectPr w:rsidR="001C38F1" w:rsidRPr="00EA46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UwNjA1Mjc2MDIztjRU0lEKTi0uzszPAykwqgUAki+hNCwAAAA="/>
  </w:docVars>
  <w:rsids>
    <w:rsidRoot w:val="009408CA"/>
    <w:rsid w:val="001C38F1"/>
    <w:rsid w:val="005E545D"/>
    <w:rsid w:val="009408CA"/>
    <w:rsid w:val="00EA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6AA32"/>
  <w15:chartTrackingRefBased/>
  <w15:docId w15:val="{899F4DB2-A699-4552-A39D-DCF67FA6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Shaila Rahman</dc:creator>
  <cp:keywords/>
  <dc:description/>
  <cp:lastModifiedBy>Shaila Rahman</cp:lastModifiedBy>
  <cp:revision>3</cp:revision>
  <dcterms:created xsi:type="dcterms:W3CDTF">2020-06-05T11:35:00Z</dcterms:created>
  <dcterms:modified xsi:type="dcterms:W3CDTF">2020-07-28T03:44:00Z</dcterms:modified>
</cp:coreProperties>
</file>